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D-5301/2021 vom 4. November 2021</w:t>
      </w:r>
    </w:p>
    <w:p>
      <w:r>
        <w:t>Bundesverwaltungsgericht, 2021-11-04, FR</w:t>
      </w:r>
    </w:p>
    <w:p>
      <w:r>
        <w:rPr>
          <w:b/>
        </w:rPr>
        <w:t xml:space="preserve">Quelle: </w:t>
      </w:r>
      <w:r>
        <w:t>https://mcp.opencaselaw.ch/entscheid/bvger_D-5301_2021_d20211104</w:t>
      </w:r>
    </w:p>
    <w:p>
      <w:r>
        <w:t>FR: TAF D-5301/2021 du 4 novembre 2021</w:t>
      </w:r>
    </w:p>
    <w:p>
      <w:r>
        <w:t>IT: TAF D-5301/2021 del 4 novembre 2021</w:t>
      </w:r>
    </w:p>
    <w:p>
      <w:pPr>
        <w:pStyle w:val="Heading2"/>
      </w:pPr>
      <w:r>
        <w:t>Regeste</w:t>
      </w:r>
    </w:p>
    <w:p>
      <w:r>
        <w:t>Asile et renvoi | Asile et renvoi; décision du SEM du 4 novembre 2021</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Madeleine Hirsig-Vouilloz, in Commentaire romand, Loi fédérale sur la procédure administrative, 2024, art. 62 PA No 40).</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w:t>
      </w:r>
    </w:p>
    <w:p>
      <w:r>
        <w:t>Le recourant fait valoir une violation du droit d'être entendu, au motif qu'il n'a été que sommairement interrogé sur sa procédure pénale en Turquie, l'autorité de première instance n'investiguant de son côté à aucun moment les faits relatifs à dite procédure ; dans ces circonstances, il n'avait pas été en mesure de s'exprimer pleinement à ce sujet, faits qui étaient pourtant essentiels à sa demande d'asile. De plus, cette autorité n'avait pas instruit à suffisance son état de santé, malgré l'injonction de la représentation juridique. Il fait également grief au SEM de ne pas avoir motivé à satisfaction sa décision pour fonder la prétendue invraisemblance de son récit. Ces griefs de nature formelle seront examinés en premier lieu, dès lors que leur admission est susceptible d'entraîner l'annulation de la décision entreprise, sans égard aux chances de succès du recours sur le fond (cf. ATF 144 I 11 consid. 5.3 et réf. cit. ; ATAF 2019 VII/6 consid. 4.1 ; 2013/34 consid. 4.2).</w:t>
      </w:r>
    </w:p>
    <w:p>
      <w:r>
        <w:rPr>
          <w:b/>
        </w:rPr>
        <w:t>E. 2.1.1</w:t>
      </w:r>
    </w:p>
    <w:p>
      <w:r>
        <w:t>Conformément à la maxime inquisitoire (art. 12 PA, en lien avec l'art. 6 LAsi), l'autorité administrative constate les faits d'office et procède s'il y a lieu à l'administration des preuves nécessaires à l'établissement des faits pertinents. Ce principe est néanmoins relativisé par l'obligation de collaborer des parties (art. 13 PA et 8 LAsi), en particulier à la constatation des faits qui se rapportent à leur situation personnelle ou qu'ils connaissent mieux que les autorités, et de ceux qui, sans leur collaboration, ne pourraient pas être collectés moyennant un effort raisonnable (cf. ATAF 2011/54 consid. 5.1 ; 2009/50 consid. 10.2). Cela étant,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parmi d'autres, arrêts du Tribunal D-962/2023 du 12 février 2024 consid. 3.1, D-546/2022 du 11 mars 2022 consid. 4.2,).</w:t>
      </w:r>
    </w:p>
    <w:p>
      <w:r>
        <w:rPr>
          <w:b/>
        </w:rPr>
        <w:t>E. 2.1.2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2.1.3</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2013/34 consid. 4.1 ; 2012/23 consid. 6.1.2 et réf. cit.).</w:t>
      </w:r>
    </w:p>
    <w:p>
      <w:r>
        <w:rPr>
          <w:b/>
        </w:rPr>
        <w:t>E. 2.2.1</w:t>
      </w:r>
    </w:p>
    <w:p>
      <w:r>
        <w:t>En l'occurrence, le SEM a suffisamment investigué les faits relatifs à la procédure pénale, ainsi qu'à l'emprisonnement du recourant. Celui-ci a notamment pu relater les événements ayant été à l'origine de sa détention, les diverses étapes de sa détention, ainsi que la libération ultérieure. L'argument selon lequel le requérant n'a pas été en mesure de s'exprimer pleinement à ce sujet n'emporte pas conviction. Interrogé lors de deux auditions spécifiques sur les motifs d'asile, il a indiqué, à la fin de la seconde, avoir exprimé l'ensemble de ses motifs d'asile (cf. procès-verbal [ci-après : p.-v.] du 11 octobre 2021, Q69 et Q70 p. 13) et que chaque procès-verbal était exhaustif et conforme à ses déclarations formulées en toute liberté. Par ailleurs, le mémoire de recours n'apporte aucun élément de fait qui aurait été prétendument omis de l'instruction de la présente cause. Quoi qu'il en soit, le SEM n'avait pas à examiner plus en avant les conditions de détention du requérant, les éléments essentiels ayant déjà été abordés lors de la première audition sur les motifs d'asile (cf. p.-v. du 15 février 2021, Q104 à Q115 p. 18 et 19).</w:t>
      </w:r>
    </w:p>
    <w:p>
      <w:r>
        <w:rPr>
          <w:b/>
        </w:rPr>
        <w:t>E. 2.2.2</w:t>
      </w:r>
    </w:p>
    <w:p>
      <w:r>
        <w:t>Le SEM pouvait considérer que l'état de santé du requérant était établi à suffisance et qu'il n'avait pas à instruire davantage cette question ; l'intéressé avait déjà suivi des traitements en Turquie afin de soigner les affections alléguées lors de l'audition. En rendant sa décision un mois après la dernière audition, le SEM pouvait se contenter des informations transmises à cette occasion, sans entreprendre de mesures complémentaires. Au demeurant, depuis le dépôt du recours, plusieurs rapports médicaux ont été envoyés au Tribunal (cf., à ce sujet, let. F et G supra), ceux-ci confirmant les affections déjà alléguées au cours des auditions en question.</w:t>
      </w:r>
    </w:p>
    <w:p>
      <w:r>
        <w:rPr>
          <w:b/>
        </w:rPr>
        <w:t>E. 2.2.3</w:t>
      </w:r>
    </w:p>
    <w:p>
      <w:r>
        <w:t>Aucune violation de son obligation de motiver ne peut par ailleurs être reprochée au SEM. Contrairement à ce que soutient le recourant, l'autorité de première instance a suffisamment expliqué les motifs la poussant à déclarer invraisemblables ses propos, au sens de l'art. 7 LAsi (cf. décision du 4 novembre 2021, ch. II.1 p. 5 et 6). Dans ce contexte, l'autorité de première instance s'est abondamment référée auxdits propos et a développé, de manière circonstanciée, quels éléments ne pouvaient pas être considérés vraisemblables. En tout état de cause, le recourant a été en mesure de contester l'intégralité de la décision du SEM en connaissance de cause, et ce de manière à exercer son droit de recours de manière efficiente, en particulier sur la question de la vraisemblance de ses motifs d'asile (cf. mémoire de recours du 6 décembre 2021, pp. 10 à 13).</w:t>
      </w:r>
    </w:p>
    <w:p>
      <w:r>
        <w:rPr>
          <w:b/>
        </w:rPr>
        <w:t>E. 2.3</w:t>
      </w:r>
    </w:p>
    <w:p>
      <w:r>
        <w:t>Au vu de ce qui précède, les griefs formels du recours sont infondés. La conclusion tendant à l'annulation de la décision contestée et au renvoi du dossier au SEM est dès lors rejetée.</w:t>
      </w:r>
    </w:p>
    <w:p>
      <w:r>
        <w:rPr>
          <w:b/>
        </w:rPr>
        <w:t>E. 3.1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(cf. ATAF 2011/50 consid. 3.1.2).</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w:t>
      </w:r>
    </w:p>
    <w:p>
      <w:r>
        <w:t>En premier lieu, il convient d'examiner la vraisemblance des propos du recourant sur ses motifs de fuite allégués.</w:t>
      </w:r>
    </w:p>
    <w:p>
      <w:r>
        <w:rPr>
          <w:b/>
        </w:rPr>
        <w:t>E. 4.1</w:t>
      </w:r>
    </w:p>
    <w:p>
      <w:r>
        <w:t>Dans sa décision, le SEM a retenu, du point de vue de la vraisemblance, que le requérant n'avait donné aucune explication convaincante sur les motifs à l'origine des enlèvements allégués ; aucun profil particulier ne pouvait être retenu à son encontre pour l'obliger à devenir un informateur, du fait notamment qu'il n'était membre d'aucun parti politique et ne participait qu'à des manifestations autorisées. De plus, les propos relatifs à ces prétendus enlèvements étaient, selon l'autorité de première instance, vagues et stéréotypés ; aucune précision n'avait été fournie par le requérant sur ces événements, malgré les demandes répétées de la personne chargée de l'audition. Le SEM a encore considéré qu'il n'était pas crédible que le requérant n'ait pas fait l'objet d'une arrestation ou d'une réelle garde à vue. Cela démontrait ainsi que A._______ ne se trouvait pas dans le collimateur des autorités.</w:t>
      </w:r>
    </w:p>
    <w:p>
      <w:r>
        <w:rPr>
          <w:b/>
        </w:rPr>
        <w:t>E. 4.2</w:t>
      </w:r>
    </w:p>
    <w:p>
      <w:r>
        <w:t>Le prénommé estime cette appréciation trop sévère, d'autant plus que son profil particulier n'a pas été pris en considération. Selon lui, le SEM s'est focalisé sur des points secondaires n'étant pas en mesure de remettre en cause les éléments essentiels de son récit. Au demeurant, il avait expliqué l'ensemble de ses motifs d'asile de manière chronologique et sans qu'aucune contradiction essentielle n'ait été relevée.</w:t>
      </w:r>
    </w:p>
    <w:p>
      <w:r>
        <w:rPr>
          <w:b/>
        </w:rPr>
        <w:t>E. 4.3</w:t>
      </w:r>
    </w:p>
    <w:p>
      <w:r>
        <w:t>En l'occurrence, force est de constater que le récit du recourant ne remplit pas les exigences de vraisemblance de l'art. 7 LAsi.</w:t>
      </w:r>
    </w:p>
    <w:p>
      <w:r>
        <w:rPr>
          <w:b/>
        </w:rPr>
        <w:t>E. 4.3.1</w:t>
      </w:r>
    </w:p>
    <w:p>
      <w:r>
        <w:t>Il n'est en effet pas crédible que les autorités turques aient manifesté un intérêt particulier à enlever le recourant afin de faire de lui un informateur. Selon lui, les enlèvements subis ont commencé une fois sa liberté surveillée terminée. Or, il n'est pas logique que la police s'en prenne immédiatement au recourant pour le convaincre de devenir un informateur. Aucun élément au dossier ne permet d'inférer qu'il aurait un profil politique particulier rendant vraisemblable un intérêt des autorités turques ; A._______ n'était pas membre d'un parti politique, ne participait qu'à des manifestations autorisées et n'avait aucun rôle central à ces occasions.</w:t>
      </w:r>
    </w:p>
    <w:p>
      <w:r>
        <w:rPr>
          <w:b/>
        </w:rPr>
        <w:t>E. 4.3.2</w:t>
      </w:r>
    </w:p>
    <w:p>
      <w:r>
        <w:t>Les propos du prénommé sur ces enlèvements sont vagues et stéréotypés. Invité à plusieurs reprises à expliquer les circonstances et le déroulement de ceux-ci, il n'a pas été en mesure de donner des détails mettant en évidence un réel vécu. Il s'est en effet contenté de répéter des propos généraux, indiquant par ailleurs que lesdits enlèvements s'étaient déroulés de manière similaire (cf. p.-v. du 11 octobre 2021, Q17 p. 6). Malgré de nouvelles demandes de précision au cours de l'audition, ses déclarations sont restées très générales et abstraites, le recourant expliquant seulement que les policiers souhaitaient qu'il devienne un informateur (cf. p.-v. du 11 octobre 2021, Q42 à Q47 p. 10). Contrairement à ce qu'affirme A._______ dans son recours, le SEM a également relevé à juste titre des contradictions importantes liées aux motifs de fuite allégués. Dans un premier temps, le prénommé avait expliqué avoir été battu très violemment une seule fois (cf. p.-v. du 11 octobre 2021, Q13 p. 6), avant de déclarer, dans un second temps, avoir subi des violences physiques à chaque fois et avoir dû se rendre à l'hôpital après les gardes à vue car on lui avait cassé tous les os (cf. p.-v. du 11 octobre 2021, Q19 à Q23 p. 6).</w:t>
      </w:r>
    </w:p>
    <w:p>
      <w:r>
        <w:rPr>
          <w:b/>
        </w:rPr>
        <w:t>E. 4.3.3</w:t>
      </w:r>
    </w:p>
    <w:p>
      <w:r>
        <w:t>Il est encore rappelé que le requérant a effectué son service militaire, en (...) 2020, soit quelques mois après le dernier enlèvement allégué, sans rencontrer de problèmes particuliers. À supposer qu'elles aient un réel intérêt à l'égard du recourant, hypothèse non réalisée en l'espèce, les autorités turques auraient assurément profité de cette occasion pour s'en prendre à lui. De toute évidence, tel n'a pas été le cas. En outre, il a pu vivre plusieurs mois à B._______ sans rencontrer de problème. À cet égard, la simple citation de l'arrêt E-7248/2013 du Tribunal, sans explication supplémentaire, afin de soutenir que le recourant n'est resté dans cette ville que pour une courte durée et de façon discrète, ne saurait convaincre.</w:t>
      </w:r>
    </w:p>
    <w:p>
      <w:r>
        <w:rPr>
          <w:b/>
        </w:rPr>
        <w:t>E. 5</w:t>
      </w:r>
    </w:p>
    <w:p>
      <w:r>
        <w:t>En second lieu, il reste à déterminer si le recourant peut se prévaloir d'un risque de persécution pertinent pour la reconnaissance de la qualité de réfugié, au regard notamment de la procédure judiciaire ouverte depuis son départ de Turquie.</w:t>
      </w:r>
    </w:p>
    <w:p>
      <w:r>
        <w:rPr>
          <w:b/>
        </w:rPr>
        <w:t>E. 5.1</w:t>
      </w:r>
    </w:p>
    <w:p>
      <w:r>
        <w:t>Selon le SEM, le dossier pénal ouvert en 2013 à l'encontre du recourant s'est clôturé définitivement le (...) 2020 et l'interdiction de sortie du territoire a été levée. Par rapport au délai d'épreuve, l'autorité de première instance avait relevé que celui-ci était valable jusqu'en (...). Dans le cadre de l'échange d'écritures avec le recourant, dite autorité est revenue sur son appréciation après un examen plus approfondi du droit turc et affirmé qu'avec le report du prononcé du jugement, le délai d'épreuve s'était en réalité terminé le (...) 2018. Au vu de ces circonstances, il est hautement improbable, pour le SEM, que le recourant risque d'être l'objet d'une mesure de persécution déterminante pour la reconnaissance de la qualité de réfugié pour cette raison. Par rapport à la nouvelle procédure ouverte pour insulte au président, le SEM a considéré que les activités politiques sur les réseaux sociaux pouvaient être qualifiées de limitées. En outre, le contenu des publications s'apparentait à de vulgaires messages diffamatoires, pouvant également mener à une condamnation pénale en Suisse. Au demeurant, le recourant s'était volontairement exposé en inscrivant sa véritable identité au moment de publier sur les réseaux sociaux. Après une analyse desdites publications, le SEM a encore considéré que celles-ci n'avaient pas rencontré un écho et ne dénotaient pas une activité politique sérieuse. Dans ces circonstances, tout portait à croire que le requérant avait sciemment engagé cette procédure dans l'objectif d'obtenir une protection en Suisse. En tout état de cause, les déclarations du recourant ne pouvaient pas ressortir à la liberté d'expression par l'utilisation de certains termes pour qualifier certaines personnalités politiques, tels que « violeurs », « retardés mentaux » ou « assassins ».</w:t>
      </w:r>
    </w:p>
    <w:p>
      <w:r>
        <w:rPr>
          <w:b/>
        </w:rPr>
        <w:t>E. 5.2</w:t>
      </w:r>
    </w:p>
    <w:p>
      <w:r>
        <w:t>Le recourant soutient que sa crainte de persécutions futures est objectivement fondée, vu l'existence d'une fiche politique à son encontre, ainsi que son casier judiciaire. Il conteste par ailleurs l'appréciation du SEM quant à la qualification du délai d'épreuve. D'après lui, ce délai et les autres circonstances de sa situation personnelle dénotent une crainte objective de persécution future. Il se trouve également dans une situation de pression psychique insupportable, vu les conditions dans lesquelles il a été détenu. À propos de la nouvelle procédure, l'intéressé reproche à l'autorité de première instance d'avoir minimisé les conséquences réelles d'un renvoi en Turquie ; selon lui, aucune information sur les exigences d'une libération conditionnelles n'est disponible. Il serait vraisemblablement appréhendé par les autorités turques à son arrivée afin d'être de nouveau jugé. Le recourant affirme encore que le SEM a omis de prendre en considération son profil et ses activités politiques passées. Contrairement à l'appréciation de l'autorité de première instance, il soutient qu'aucun comportement abusif ne peut lui être imputé, ses messages relevant d'un besoin profond de s'exprimer librement. Pour toutes ces raisons, l'intéressé considère que, en cas de renvoi en Turquie, il sera soumis à un risque de persécution et emprisonné sans avoir accès à une procédure équitable.</w:t>
      </w:r>
    </w:p>
    <w:p>
      <w:r>
        <w:rPr>
          <w:b/>
        </w:rPr>
        <w:t>E. 5.3</w:t>
      </w:r>
    </w:p>
    <w:p>
      <w:r>
        <w:t>En l'espèce, aucun indice concret n'est susceptible de démontrer que le recourant puisse valablement se prévaloir d'un risque de persécution pertinent pour la reconnaissance de la qualité de réfugié.</w:t>
      </w:r>
    </w:p>
    <w:p>
      <w:r>
        <w:rPr>
          <w:b/>
        </w:rPr>
        <w:t>E. 5.3.1</w:t>
      </w:r>
    </w:p>
    <w:p>
      <w:r>
        <w:t>D'abord, il n'est plus contesté que le délai d'épreuve le concernant est éteint depuis le (...) 2018. Quoi qu'il en soit, comme l'a relevé à bon escient le SEM, ce délai d'épreuve ne pourrait pas être considéré comme une mesure de persécution pertinente, au sens de l'art. 3 LAsi. Le recourant ne peut pas non plus être suivi lorsqu'il affirme, de manière purement hypothétique, que les conditions de la libération conditionnelle ne sont pas connues et qu'un risque de persécution existe à cet égard. Comme relevé par le SEM, la procédure ouverte en 2013 à l'encontre du requérant et ayant mené à sa condamnation a été définitivement clôturée le (...) 2020. En outre, son interdiction de quitter le territoire turc ayant été levée le même jour, il ne connaît pas la situation mentionnée dans le rapport de l'OSAR, à savoir une personne ayant quitté illégalement la Turquie pendant un délai d'épreuve ensuite d'une condamnation. L'allégation liée à l'existence d'une fiche politique est pour le reste une simple affirmation de partie aucunement étayée par un quelconque moyen de preuve ou élément du dossier. Dans ces circonstances, le simple fait de retourner en Turquie et d'y être potentiellement interrogé par les autorités à son arrivée ne permet pas de considérer, sous cet angle, qu'il existe un risque de persécution pertinente, au sens de l'art. 3 LAsi.</w:t>
      </w:r>
    </w:p>
    <w:p>
      <w:r>
        <w:rPr>
          <w:b/>
        </w:rPr>
        <w:t>E. 5.3.2</w:t>
      </w:r>
    </w:p>
    <w:p>
      <w:r>
        <w:t>Ensuite, le recourant ne se trouve pas dans une position le mettant en évidence, vu son activité politique réduite. N'étant pas membre du HDP et n'ayant participé qu'à quelques manifestations en Turquie, sans avoir un rôle particulier, il ne peut pas être comparé à une personne exerçant une fonction dirigeante au sein d'un parti politique. Cela est encore confirmé par son activité politique limitée sur les réseaux sociaux. S'il n'est certes pas contesté que l'intéressé a déjà été condamné à une peine d'emprisonnement - peine qu'il a entièrement purgée - et qu'il ne peut donc pas être considéré comme un primo-délinquant (cf., à ce sujet, arrêt du Tribunal D-5525/2022 du 22 janvier 2024 consid. 5 [en particulier consid. 5.1.2]), il n'en demeure pas moins qu'il n'a, depuis lors, aucun profil politique marqué. La majorité des messages publiés sur « X » l'ont été entre 2021 et 2022, mettant en évidence le caractère opportuniste desdites publications. Par ailleurs, comme examiné auparavant, les allégations subséquentes à la fin de sa liberté surveillée, à savoir les prétendus enlèvements, ont été considérées invraisemblables vu leur caractère vague et stéréotypé. Dans les circonstances du cas d'espèce, aucun malus politique ne peut être constaté.</w:t>
      </w:r>
    </w:p>
    <w:p>
      <w:r>
        <w:rPr>
          <w:b/>
        </w:rPr>
        <w:t>E. 5.3.3</w:t>
      </w:r>
    </w:p>
    <w:p>
      <w:r>
        <w:t>Enfin, l'ouverture d'une nouvelle procédure à l'encontre du requérant ne saurait modifier cette appréciation. D'une part, une procédure pénale pour insulte au président n'est, vu l'absence de malus politique pour le recourant, pas pertinente au sens de l'art. 3 LAsi (cf., p. ex., arrêt du Tribunal E-1156/2024 du 27 mars 2024 p. 10). D'autre part, de nombreuses procédures judiciaires sont fréquemment ouvertes puis classées sans suites (cf. arrêts du Tribunal E-1739/2024 du 3 avril 2024 p. 9, E-1156/2024 du 27 mars 2024 p. 9 et 10, D-5525/2022 du 22 janvier 2024 consid. 5.4 [insulte au président]). Par ailleurs, au regard du contenu des messages publiés sur « X », la procédure turque menée en l'espèce pour insulte au président paraît légitime, A._______ ayant utilisé les termes d'assassin et de violeur pour qualifier des personnalités politiques, y compris le président actuel turc (cf., pour un cas similaire, arrêt du Tribunal D-5525/2022 du 22 janvier 2024 consid. 5.3). S'ajoute à cela que la Suisse connaît également des infractions pénales réprimant les déclarations injurieuses ou insultantes (cf. notamment les art. 173, 174 et 177 CP [RS 311.0]). Il s'ensuit que la liberté d'expression et le prétendu besoin vital de s'exprimer librement ne saurait justifier le contenu desdits messages. À la lecture de l'ensemble des messages postés sur ce réseau social, il apparaît en définitive que ceux-ci ne se distinguent pas par un message politique prépondérant ou aurait un contenu intéressant au regard de la politique turque. Au contraire, la majorité des contenus publiés s'apparente à des insultes et propos diffamatoires, sans réel contenu substantiel. Comme déjà relevé auparavant, il n'y a pas non plus de raison de penser que le requérant présente, aux yeux des autorités turques, un profil particulièrement marqué. Rien n'indique donc que, pour ce motif supplémentaire, le recourant se trouverait dans l'hypothèse d'un malus politique menant à une peine disproportionnée, étant encore rappelé que la précédente procédure pénale a été définitivement clôturée. Quoi qu'il en soit, à l'occasion d'un éventuel interrogatoire à son arrivée en Turquie, l'intéressé aura l'opportunité d'expliquer les raisons de la faible ampleur de son activité sur les réseaux sociaux et de démontrer l'absence de sérieux du contenu politique publié, provoquant ainsi - selon toute vraisemblance - l'abandon des poursuites à son encontre.</w:t>
      </w:r>
    </w:p>
    <w:p>
      <w:r>
        <w:rPr>
          <w:b/>
        </w:rPr>
        <w:t>E. 5.4</w:t>
      </w:r>
    </w:p>
    <w:p>
      <w:r>
        <w:t>Aucune pression psychique insupportable ne peut au demeurant être constatée, les exigences jurisprudentielles pour la reconnaissance d'une telle pression n'étant manifestement pas remplies (cf. ATAF 2010/28 consid. 3.3.1.1).</w:t>
      </w:r>
    </w:p>
    <w:p>
      <w:r>
        <w:rPr>
          <w:b/>
        </w:rPr>
        <w:t>E. 5.5</w:t>
      </w:r>
    </w:p>
    <w:p>
      <w:r>
        <w:t>Pour le surplus, les inconvénients que le recourant a subis par le passé en Turquie, du fait de son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D-3200/2023 du 18 juillet 2024 consid. 5.4 et réf. cit.).</w:t>
      </w:r>
    </w:p>
    <w:p>
      <w:r>
        <w:rPr>
          <w:b/>
        </w:rPr>
        <w:t>E. 6</w:t>
      </w:r>
    </w:p>
    <w:p>
      <w:r>
        <w:t>Il s'ensuit que le recours, en tant qu'il conteste la non-reconnaissance de la qualité de réfugié et le refus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w:t>
      </w:r>
    </w:p>
    <w:p>
      <w:r>
        <w:rPr>
          <w:b/>
        </w:rPr>
        <w:t>E. 8.5</w:t>
      </w:r>
    </w:p>
    <w:p>
      <w:r>
        <w:t>En l'occurrence, le Tribunal relève que l'intéressé n'a présenté aucun élément concret et sérieux permettant d'admettre qu'il serait exposé en Turquie à des traitements inhumains ou dégradants (art. 3 CEDH et 3 Conv. torture). Concernant les troubles médicaux dont souffre le recourant, il convient de noter que ceux-ci n'apparaissent pas d'une gravité telle que l'exécution de son renvoi dans son pays serait illicite au regard de l'art. 3 CEDH, étant en outre rappelé qu'un traitement suffisant est accessible en Turquie (voir aussi le consid. 9.4.2 ci-après).</w:t>
      </w:r>
    </w:p>
    <w:p>
      <w:r>
        <w:rPr>
          <w:b/>
        </w:rPr>
        <w:t>E. 8.6</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9.2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9.3</w:t>
      </w:r>
    </w:p>
    <w:p>
      <w:r>
        <w:t>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(cf. arrêt du Tribunal D-4588/2024 du 25 juillet 2024 p. 7 et réf. cit.).</w:t>
      </w:r>
    </w:p>
    <w:p>
      <w:r>
        <w:rPr>
          <w:b/>
        </w:rPr>
        <w:t>E. 9.4</w:t>
      </w:r>
    </w:p>
    <w:p>
      <w:r>
        <w:t>Il s'agit à présent d'examiner si l'état de santé du recourant est constitutif d'empêchement à l'exécution du renvoi. Ce dernier fait en substance valoir qu'un retour en Turquie l'exposerait à une dégradation grave de son état de santé mentale.</w:t>
      </w:r>
    </w:p>
    <w:p>
      <w:r>
        <w:rPr>
          <w:b/>
        </w:rPr>
        <w:t>E. 9.4.1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réf. cit.).</w:t>
      </w:r>
    </w:p>
    <w:p>
      <w:r>
        <w:rPr>
          <w:b/>
        </w:rPr>
        <w:t>E. 9.4.2</w:t>
      </w:r>
    </w:p>
    <w:p>
      <w:r>
        <w:t>Il ressort des pièces figurant au dossier que le requérant souffre d'un épisode dépressif sévère sans symptômes psychotique, d'un état de stress post-traumatique et d'un risque de progression vers une modification durable de la personnalité après une expérience de catastrophe. Selon le rapport du 15 mars 2023, si une hospitalisation a certes pu être évitée, grâce au traitement psychiatrique et psychothérapeutique intensif, l'intéressé a rapporté des idées suicidaires scénarisées par défenestration dont la fréquence venait de diminuer. A._______ pourra bénéficier d'un suivi thérapeutique en Turquie, où les soins dont disponibles. Cet Etat dispose en effet de centres hospitaliers spécialisés dans les maladies mentales, de nombreuses divisions psychiatriques dans les « General Hospital », ainsi que d'une couverture d'assurance maladie gratuite pour les personnes vulnérables (cf. arrêt du Tribunal D-296/2024 du 7 juin 2024 consid. 7.1.3 et réf. cit.). Par surabondance, des troubles de nature suicidaire sont couramment observés chez les personnes confrontées à l'imminence d'un renvoi ou devant faire face à l'incertitude de leur statut en Suisse ; que toutefois, selon la pratique du Tribunal, ni une tentative de suicide ni des tendances suicidaires (« suicidalité ») ne s'opposent en soi à l'exécution du renvoi, y compris au niveau de l'exigibilité de cette mesure, seule une mise en danger présentant des formes concrètes devant être prises en considération (cf. arrêt du Tribunal D-743/2024 du 30 avril 2024 consid. 8.3 et réf. cit.).</w:t>
      </w:r>
    </w:p>
    <w:p>
      <w:r>
        <w:rPr>
          <w:b/>
        </w:rPr>
        <w:t>E. 9.4.3</w:t>
      </w:r>
    </w:p>
    <w:p>
      <w:r>
        <w:t>Il apparaît en conséquence, au vu de ce qui précède, que les troubles psychiques du recourant ne sont pas de nature à empêcher l'exécution du renvoi.</w:t>
      </w:r>
    </w:p>
    <w:p>
      <w:r>
        <w:rPr>
          <w:b/>
        </w:rPr>
        <w:t>E. 9.5</w:t>
      </w:r>
    </w:p>
    <w:p>
      <w:r>
        <w:t>Reste à examiner les autres facteurs découlant de la situation personnelle du recourant.</w:t>
      </w:r>
    </w:p>
    <w:p>
      <w:r>
        <w:rPr>
          <w:b/>
        </w:rPr>
        <w:t>E. 9.5.1</w:t>
      </w:r>
    </w:p>
    <w:p>
      <w:r>
        <w:t>Selon la jurisprudence, l'exigibilité de l'exécution du renvoi dans l'une ou l'autre des onze provinces touchées par les tremblements de terre de février et avril 2023, à savoir Adana, Adiyaman, Diyarbakir, Elazi , Gaziantep, Hatay, Kahramanmara , Kilis, Malatya, Osmaniye et anliurfa doit faire l'objet d'un examen individuel. Dans ce cadre, il convient de tenir compte de la situation des personnes vulnérables - en particulier celle des malades chroniques et des personnes fragiles ou handicapées -, notamment celles qui devraient retourner dans les provinces de Hatay, Adiyaman, Kahramanmara et Malatya, lesquelles ont été particulièrement frappées par le séisme (cf. arrêt de référence du Tribunal E-1308/2023 du 19 mars 2024 consid. 11.3, arrêt du Tribunal D-1407/2024 du 24 juillet 2024 p. 8).</w:t>
      </w:r>
    </w:p>
    <w:p>
      <w:r>
        <w:rPr>
          <w:b/>
        </w:rPr>
        <w:t>E. 9.5.2</w:t>
      </w:r>
    </w:p>
    <w:p>
      <w:r>
        <w:t>En l'espèce, l'intéressé, régulièrement domicilié à C._______, n'a apporté aucun élément déterminant permettant de contester de façon convaincante la prévalence de facteurs favorables à sa réinstallation en Turquie. Jeune, au bénéfice d'une formation universitaire et d'expériences professionnelles, il sera en mesure de reprendre une activité économique pour subvenir à ses besoins. À supposer même que le domicile familial ait été effectivement touché par le tremblement de terre susmentionné, le requérant a également vécu un certain temps à B._______, étant encore rappelé que celui-ci maîtrise parfaitement le turc, langue utilisée lors de l'audition. À cela ajoute qu'il pourra bénéficier du soutien de son réseau familial se trouvant en Turquie, dans l'hypothèse où une telle aide serait nécessaire.</w:t>
      </w:r>
    </w:p>
    <w:p>
      <w:r>
        <w:rPr>
          <w:b/>
        </w:rPr>
        <w:t>E. 9.6</w:t>
      </w:r>
    </w:p>
    <w:p>
      <w:r>
        <w:t>En conclusion, le renvoi de l'intéressé ne le met pas concrètement en danger au sens de l'art. 83 al. 4 LEI. Le grief de la violation de cette disposition légale doit être rejeté et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qu'il est tenu de collaborer à l'obtention de tels documents (art. 8 al. 4 LAsi).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w:t>
      </w:r>
    </w:p>
    <w:p>
      <w:r>
        <w:t>D-5301/2021 Page 25 dans la mesure où ce grief peut être examiné (art. 49 PA, cf. ATAF 2014/26 consid. 5), n'est pas inopportune. En conséquence, le recours est rejeté.</w:t>
      </w:r>
    </w:p>
    <w:p>
      <w:r>
        <w:rPr>
          <w:b/>
        </w:rPr>
        <w:t>E. 12</w:t>
      </w:r>
    </w:p>
    <w:p>
      <w:r>
        <w:t>Avec le présent prononcé, la requête de dispense du paiement d’une avance de frais (art. 63 al. 4 PA) est sans objet.</w:t>
      </w:r>
    </w:p>
    <w:p>
      <w:r>
        <w:rPr>
          <w:b/>
        </w:rPr>
        <w:t>E. 13</w:t>
      </w:r>
    </w:p>
    <w:p>
      <w:r>
        <w:t>Vu l'issue du litige, il y aurait lieu de mettre les frais à la charge du recourant, conformément aux art. 63 al. 1 PA, 2 et 3 let. b du règlement du 21 février 2008 concernant les frais, dépens et indemnités fixés par le Tribunal administratif fédéral (RS 173.320.2). Toutefois, les conclusions du recours ne paraissaient pas, au moment de son dépôt, d’emblée vouées à l’échec, et le recourant pouvant être tenu pour indigent, la demande d’assistance judiciaire partielle est admise (art. 65 al. 1 PA).</w:t>
      </w:r>
    </w:p>
    <w:p>
      <w:r>
        <w:t>(dispositif : page suivante)</w:t>
      </w:r>
    </w:p>
    <w:p>
      <w:r>
        <w:t>D-5301/2021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