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D-52/2020 vom 8. Januar 2020</w:t>
      </w:r>
    </w:p>
    <w:p>
      <w:r>
        <w:t>Bundesverwaltungsgericht, 2020-01-08, DE</w:t>
      </w:r>
    </w:p>
    <w:p>
      <w:r>
        <w:rPr>
          <w:b/>
        </w:rPr>
        <w:t xml:space="preserve">Quelle: </w:t>
      </w:r>
      <w:r>
        <w:t>https://mcp.opencaselaw.ch/entscheid/bvger_D-52_2020</w:t>
      </w:r>
    </w:p>
    <w:p>
      <w:r>
        <w:t>FR: TAF D-52/2020 du 8 janvier 2020</w:t>
      </w:r>
    </w:p>
    <w:p>
      <w:r>
        <w:t>IT: TAF D-52/2020 del 8 gennaio 2020</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3 AsylG und Art. 52 Abs. 1 VwVG).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2011/9 E. 5 m.w.H.).</w:t>
      </w:r>
    </w:p>
    <w:p>
      <w:r>
        <w:rPr>
          <w:b/>
        </w:rPr>
        <w:t>E. 3.2</w:t>
      </w:r>
    </w:p>
    <w:p>
      <w:r>
        <w:t>Bezüglich der Frage der Wegweisung und des Wegweisungsvollzugs hat die Vorinstanz eine materielle Prüfung vorgenommen, weshalb dem Bundesverwaltungsgericht diesbezüglich volle Kognition zukommt.</w:t>
      </w:r>
    </w:p>
    <w:p>
      <w:r>
        <w:rPr>
          <w:b/>
        </w:rPr>
        <w:t>E. 4.1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das Urteil nur summarisch zu begründen ist (Art. 111a Abs. 2 AsylG).</w:t>
      </w:r>
    </w:p>
    <w:p>
      <w:r>
        <w:rPr>
          <w:b/>
        </w:rPr>
        <w:t>E. 4.2</w:t>
      </w:r>
    </w:p>
    <w:p>
      <w:r>
        <w:t>Gestützt auf Art. 111a Abs. 1 AsylG wurde auf einen Schriftenwechsel verzichtet.</w:t>
      </w:r>
    </w:p>
    <w:p>
      <w:r>
        <w:rPr>
          <w:b/>
        </w:rPr>
        <w:t>E. 5</w:t>
      </w:r>
    </w:p>
    <w:p>
      <w:r>
        <w:t>Zur Rüge, das SEM habe hinsichtlich der gesundheitlichen Probleme des Beschwerdeführers nicht alle angezeigten Abklärungen getätigt und seinen Anspruch auf rechtliches Gehör verletzt, ist festzustellen, dass das SEM die SEM-Pflege im BAZ B._______ am 9. Dezember 2019 angefragt hat, wie der aktuelle Gesundheitszustand des Beschwerdeführers sei und welche medizinischen Unterlagen vorhanden seien. Die SEM-Pflege antwortete am folgenden Tag, der Beschwerdeführer nehme seit dem 8. Oktober 2019 das Medikament Inderal gegen den Tremor ein. Dieser sei reduziert, aber immer noch vorhanden. Dr. C._______ empfehle, die Therapie fortzusetzen, zumal so auch der Blutdruck einigermassen stabil sei. Weitere gesundheitliche Probleme seien nicht bekannt. Damit ist das SEM im vorliegenden Fall seiner Pflicht zur Abklärung des medizinischen Sachverhalts ausreichend nachgekommen, weshalb kein Grund besteht, die angefochtene Verfügung aufzuheben und die Sache an das SEM zurückzuweisen. Der entsprechende Eventualantrag ist abzuweisen.</w:t>
      </w:r>
    </w:p>
    <w:p>
      <w:r>
        <w:rPr>
          <w:b/>
        </w:rPr>
        <w:t>E. 6.1</w:t>
      </w:r>
    </w:p>
    <w:p>
      <w:r>
        <w:t>Gemäss Art. 31a Abs. 1 Bst. a AsylG tritt das SEM in der Regel auf Asylgesuche nicht ein, wenn Asylsuchende in einen sicheren Drittstaat nach Art. 6a Abs. 2 Bst. b AsylG zurückkehren können, in dem sie sich vorher aufgehalten haben.</w:t>
      </w:r>
    </w:p>
    <w:p>
      <w:r>
        <w:rPr>
          <w:b/>
        </w:rPr>
        <w:t>E. 6.2</w:t>
      </w:r>
    </w:p>
    <w:p>
      <w:r>
        <w:t>Den Akten ist zu entnehmen, dass sich der Beschwerdeführer vor seiner Einreise in die Schweiz in Griechenland aufhielt, dort am 8. August 2018 subsidiären Schutz erhielt und ihm in der Folge ein bis zum 30. Oktober 2021 gültiger griechischer Aufenthaltstitel ausgestellt wurde. Griechenland ist ein verfolgungssicherer Drittstaat im Sinne von Art. 6a Abs. 2 Bst. b AsylG (vgl. Beschluss des Bundesrates vom 14. Dezember 2007) und die griechischen Behörden haben der Rückübernahme des Beschwerdeführers zugestimmt.</w:t>
      </w:r>
    </w:p>
    <w:p>
      <w:r>
        <w:rPr>
          <w:b/>
        </w:rPr>
        <w:t>E. 6.3</w:t>
      </w:r>
    </w:p>
    <w:p>
      <w:r>
        <w:t>Griechenland hat unter anderem das Abkommen vom 28. Juli 1951 über die Rechtsstellung der Flüchtlinge (Flüchtlingskonvention [FK]; SR 0.142.30) ratifiziert und bietet grundsätzlich Gewähr für die korrekte Durchführung von Asylverfahren. In der Beschwerde wird nicht bestritten, dass der Beschwerdeführer in Griechenland über einen Schutzstatus verfügt, und er hat nicht behauptet, das Asylverfahren in Griechenland sei fehlerhaft gewesen beziehungsweise es würde ihm dort die Rückschiebung in seinen Heimatstaat unter Verletzung des Refoulement-Verbots drohen. Ferner enthält auch die Beschwerde keine diesbezüglichen Einwände, so dass das SEM in Anwendung von Art. 31a Abs. 1 Bst. a AsylG zu Recht auf das Asylgesuch des Beschwerdeführers nicht eingetreten ist.</w:t>
      </w:r>
    </w:p>
    <w:p>
      <w:r>
        <w:rPr>
          <w:b/>
        </w:rPr>
        <w:t>E. 7</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Der Vollzug ist nicht zulässig, wenn völkerrechtliche Verpflichtungen der Schweiz (insbesondere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8.3</w:t>
      </w:r>
    </w:p>
    <w:p>
      <w:r>
        <w:t>Beim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9.1</w:t>
      </w:r>
    </w:p>
    <w:p>
      <w:r>
        <w:t>Gemäss Art. 6a AsylG besteht zugunsten sicherer Drittstaaten - wie Griechenland es ist (vgl. E. 6.1 f.)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AIG besteht ferner die Vermutung, dass eine Wegweisung in einen EU- oder EFTA-Staat in der Regel zumutbar ist.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w:t>
      </w:r>
    </w:p>
    <w:p>
      <w:r>
        <w:rPr>
          <w:b/>
        </w:rPr>
        <w:t>E. 9.2</w:t>
      </w:r>
    </w:p>
    <w:p>
      <w:r>
        <w:t>Gemäss Praxis des Bundesverwaltungsgerichts betreffend die Zulässigkeit des Vollzugs der Wegweisung von Personen, denen von den griechischen Behörden ein Schutzstatus verliehen wurde, wird das Vorliegen eines Vollzugshindernisses nur unter sehr strengen Voraussetzungen bejaht. Grundsätzlich geht das Gericht davon aus, dass in Griechenland Schutzberechtigte Schutz vor Rückschiebung im Sinne von Art. 5 Abs. 1 AsylG finden. Ebenso geht das Gericht davon aus, dass Griechenland als Signatarstaat der EMRK, der FoK und der FK sowie des Zusatzprotokolls der FK vom 31. Januar 1967 (SR 0.142.301) seinen entsprechenden völkerrechtlichen Verpflichtungen grundsätzlich nachkommt. Zwar anerkennt das Gericht, dass die Lebensbedingungen in Griechenland schwierig sind, dennoch sei diesbezüglich nicht von einer unmenschlichen oder entwürdigenden Behandlung im Sinn von Art. 3 EMRK respektive einer existenziellen Notlage auszugehen. Personen mit Schutzstatus seien griechischen Bürgern und Bürgerinnen gleichgestellt in Bezug auf Fürsorge, den Zugang zu Gerichten und den öffentlichen Schulunterricht respektive gleichgestellt mit anderen Ausländern und Ausländerinnen, beispielsweise in Bezug auf Erwerbstätigkeit oder Gewährung einer Unterkunft (vgl. Art. 16-24 FK). Unterstützungsleistungen und weitere Rechte könnten direkt bei den zuständigen Behörden eingefordert werden, falls notwendig auf dem Rechtsweg. Nicht zuletzt könnten Schutzberechtigte sich auch auf die Garantien der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 Qualifikationsrichtlinie) berufen, auf die sich Griechenland als EU-Mitgliedstaat behaften lassen muss. Von Interesse dürften diesbezüglich insbesondere die Regeln betreffend den Zugang von Personen mit Schutzstatus zu Beschäftigung (Art. 26), zu Bildung (Art. 27), zu Sozialhilfeleistungen (Art. 29), zu Wohnraum (Art. 32) und zu medizinischer Versorgung (Art. 30) sein. Im Falle einer Verletzung der Garantien der EMRK stehe gestützt auf Art. 34 EMRK auch der Rechtsweg an den Europäischen Gerichtshof für Menschenrechte (EGMR) offen (vgl. Urteile des BVGer D-6388/2019 vom 9. Dezember 2019 E. 9.1, E-6046/2019 vom 22. November 2019 E. 8.1, E-5133/2018 / E-5134/2018 vom 26. Oktober 2018 E. 9.5.4 f.).</w:t>
      </w:r>
    </w:p>
    <w:p>
      <w:r>
        <w:rPr>
          <w:b/>
        </w:rPr>
        <w:t>E. 9.3.1</w:t>
      </w:r>
    </w:p>
    <w:p>
      <w:r>
        <w:t>Der Beschwerdeführer hat in Griechenland den Status eines subsidiär Schutzberechtigten und eine bis zum 30. Oktober 2021 gültige griechische Aufenthaltsbewilligung erhalten. Es besteht daher kein Anlass zur Annahme, es drohe ihm eine Verletzung des in Art. 33 Abs. 1 FK verankerten Grundsatzes der Nichtrückschiebung. Aufgrund der Akten liegen ferner keine Anhaltspunkte dafür vor, dass er für den Fall einer Ausschaffung nach Griechenland dort mit beachtlicher Wahrscheinlichkeit einer nach Art. 3 EMRK oder Art. 1 FoK verbotenen Strafe oder Behandlung ausgesetzt wäre. Es liegen somit keine konkreten Hinweise vor, dass er im Falle seiner Rückkehr nach Griechenland einer unmenschlichen oder erniedrigenden Behandlung im Sinne von Art. 3 EMRK ausgesetzt wäre. Der Vollzug der Wegweisung ist zulässig.</w:t>
      </w:r>
    </w:p>
    <w:p>
      <w:r>
        <w:rPr>
          <w:b/>
        </w:rPr>
        <w:t>E. 9.3.2</w:t>
      </w:r>
    </w:p>
    <w:p>
      <w:r>
        <w:t>Soweit der Beschwerdeführer vorbringt, die Lage für Flüchtlinge in Griechenland sei desolat, ist festzustellen, dass das griechische Fürsorgesystem nicht nur für Asylsuchende, sondern auch für Personen mit Schutzstatus in der Kritik steht (vgl. EGMR, Saidoun gegen Griechenland [Beschwerde 40083/07] und Fawsie gegen Griechenland [Beschwerde 40080/07], beide vom 28. Oktober 2010). Die Missstände im Zugang zu günstigem Wohnraum oder zum Arbeitsmarkt bei anhaltender Wirtschaftskrise, die beschränkten Fürsorgeleistungen des Staates oder die Diskriminierungen gegenüber griechischen Staatsangehörigen beim Zugang zu staatlichen Unterstützungsleistungen einschliesslich im Bereich der Gesundheitsversorgung werden in zahlreichen Berichten internationaler Organisationen beschrieben (so auch durch die mit der Beschwerde eingereichten Berichte). Trotz dieser Kritik geht das Bundesverwaltungsgericht davon aus, dass Griechenland an die Qualifikationsrichtlinie gebunden ist. Im Kapitel VII werden die den Flüchtlingen zu gewährenden Rechte aufgezählt. Selbst wenn die Lebensbedingungen in Griechenland aufgrund der herrschenden Wirtschaftslage nicht einfach sind, liegen keine Hinweise für die Annahme vor, dass der Beschwerdeführer bei einer Rückkehr nach Griechenland einer existenziellen Notlage ausgesetzt wäre. Es darf von ihm erwartet werden, dass er sich bei Unterstützungsbedarf an die griechischen Behörden wenden und die erforderliche Hilfe nötigenfalls auf dem Rechtsweg einfordert. Bei dieser Sachlage besteht auch kein Anlass für die Einholung individueller Garantien (vgl. hierzu BVGE 2017 VI/10).</w:t>
      </w:r>
    </w:p>
    <w:p>
      <w:r>
        <w:rPr>
          <w:b/>
        </w:rPr>
        <w:t>E. 9.3.3</w:t>
      </w:r>
    </w:p>
    <w:p>
      <w:r>
        <w:t>Bei bestehenden gesundheitlichen Problemen kann nur dann auf Unzumutbarkeit des Wegweisungsvollzugs geschlossen werden, wenn eine notwendige medizinische Behandlung im Drittstaat nicht zur Verfügung steht und die Rückkehr in den Drittstaat zu einer raschen und lebensgefährdenden Beeinträchtigung des Gesundheitszustands der betroffenen Person führt. Davon kann vorliegend nicht ausgegangen werden. Subsidiär Schutzbedürftige erhalten in Griechenland zudem Zugang zu angemessener medizinischer Versorgung. Dem Beschwerdeführer kann seitens des behandelnden Arztes ein Bericht ausgehändigt werden, in dem seine gesundheitlichen Probleme geschildert und die bisherige Medikation aufgeführt werden. Des Weiteren kann ihm ein Medikamentenvorrat mitgegeben werden, sodass die bisherige Medikamenteneinnahme für die kommende Zeit sichergestellt werden kann. Zukünftig wird der Beschwerdeführer bei den griechischen Behörden zu beantragen haben, dass er an einen Arzt zugewiesen wird.</w:t>
      </w:r>
    </w:p>
    <w:p>
      <w:r>
        <w:rPr>
          <w:b/>
        </w:rPr>
        <w:t>E. 9.3.4</w:t>
      </w:r>
    </w:p>
    <w:p>
      <w:r>
        <w:t>Insgesamt gesehen erweist sich der Vollzug der Wegweisung nicht als unzumutbar.</w:t>
      </w:r>
    </w:p>
    <w:p>
      <w:r>
        <w:rPr>
          <w:b/>
        </w:rPr>
        <w:t>E. 9.4</w:t>
      </w:r>
    </w:p>
    <w:p>
      <w:r>
        <w:t>Da die griechischen Behörden einer Rückübernahme des Beschwerdeführers zugestimmt haben, ist der Vollzug der Wegweisung als möglich zu bezeichnen.</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Der Beschwerdeführer beantragt die Gewährung der unentgeltlichen Rechtspflege. Aufgrund der vorstehenden Erwägungen ergibt sich, dass die Begehren als aussichtlos zu bezeichnen sind. Damit fehlt es an einer der kumulativ zu erfüllenden Voraussetzungen gemäss Art. 65 Abs. 1 VwVG für die Gewährung der unentgeltlichen Rechtspflege, weshalb das Gesuch abzuweisen ist.</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11.3</w:t>
      </w:r>
    </w:p>
    <w:p>
      <w:r>
        <w:t>Mit dem vorliegenden Urteil wird der Antrag auf Verzicht auf die Erhebung eines Kostenvorschusses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