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D-5299/2022 vom 30. November 2022</w:t>
      </w:r>
    </w:p>
    <w:p>
      <w:r>
        <w:t>Bundesverwaltungsgericht, 2022-11-30, DE</w:t>
      </w:r>
    </w:p>
    <w:p>
      <w:r>
        <w:rPr>
          <w:b/>
        </w:rPr>
        <w:t xml:space="preserve">Quelle: </w:t>
      </w:r>
      <w:r>
        <w:t>https://mcp.opencaselaw.ch/entscheid/bvger_D-5299_2022</w:t>
      </w:r>
    </w:p>
    <w:p>
      <w:r>
        <w:t>FR: TAF D-5299/2022 du 30 novembre 2022</w:t>
      </w:r>
    </w:p>
    <w:p>
      <w:r>
        <w:t>IT: TAF D-5299/2022 del 30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 in verschiedener Hinsicht eine ungenügende Feststellung des Sachverhalts. Diese formellen Rügen sind vorab zu prüfen.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4.3</w:t>
      </w:r>
    </w:p>
    <w:p>
      <w:r>
        <w:t>Der Beschwerdeführer macht geltend, er habe wiederholt versucht, seine psychischen Probleme in der Schweiz untersuchen zu lassen, was ihm jedoch verwehrt worden sei. Den Akten ist zu entnehmen, dass der Beschwerdeführer in ärztlicher Behandlung war. So war er aufgrund einer (...)verletzung (...) Tage hospitalisiert und hatte diesbezüglich einen Termin zur Nachkontrolle (vgl. act. SEM 1198143-14/3 S. 2). Es darf im Rahmen der Mitwirkungspflicht vernünftigerweise erwartet werden, dass der während seines Verfahrens rechtlich vertretene Beschwerdeführer im Falle von ernsthafteren gesundheitlichen Problemen solche beim behandelnden Arzt äussert und nicht verschweigt, nur um im Nachhinein zu rügen, er habe keinen Arzttermin bekommen (vgl. act. SEM 1198143-14/3 S. 2, wonach er dem Arzt nichts von den Nervenproblemen berichtet habe, weil er gedacht habe, dass dieser lediglich ein Hausarzt sei). Zudem wurde er im BAZ (...) durch das Medic-Help betreut. Die zuständige medizinische Fachperson hat zumindest ein Einzelgespräch mit ihm geführt und die gesundheitlichen Beschwerden aufgenommen (vgl. act. SEM 1198143-23/1). Mit Blick darauf, dass der Beschwerdeführer im Iran angeblich für (...) Jahre in Behandlung gewesen ist - wobei er seit (...) Jahren keine Medikamente mehr nehme (vgl. act. SEM 1198143-14/3 S. 2 und vgl. Beschwerde Ziff. II/1) - darf davon ausgegangen werden, dass er seine Diagnose kennt und diese im Falle von aktuellen gravierenderen psychischen Problemen entsprechend geltend machen könnte. Allerdings hat er weder im vorinstanzlichen Verfahren noch auf Beschwerdeebene ausgeführt, inwiefern der von der Vorinstanz als erstellt erachtete medizinische Sachverhalt nicht zutreffend sei. Erst auf Beschwerdeebene hat er, jedoch unsubstanziiert, die gesundheitlichen Beschwerden wiederholt, auf die sich gerade auch die Vorinstanz gestützt hat. Folglich ist die Vorinstanz zu Recht von einem vollständig festgestellten Sachverhalt ausgegangen und musste sie einen allfälligen Termin bei der Psychiatrie (...) nicht abwarten. Im Übrigen wäre es dem Beschwerdeführer offen gestanden, gegebenenfalls mit Unterstützung seiner Rechtsvertretung, selbst einen (anderen) Arzt zu konsultieren und Beweise betreffend seinen psychischen Gesundheitszustand vorzulegen. Dem Gesagten nach vermag der Beschwerdeführer mit seiner im Zusammenhang mit den gesundheitlichen Problemen geltend gemachten formellen Rüge der ungenügenden Sachverhaltsabklärung und damit einhergehenden Verletzung des rechtlichen Gehörs nicht durchzudringen. In antizipierter Würdigung der gesamten Aspekte ist sodann auch nicht zu erwarten, dass erhobene medizinische Befunde in entscheidwesentlicher Hinsicht die nachstehende Einschätzung umzustossen vermöchten (vgl. unten E. 7.2.2), weshalb auch für das Gericht keine Veranlassung besteht, weitere Abklärungen zu treffen oder eine allfällige medizinische Untersuchung abzuwarten.</w:t>
      </w:r>
    </w:p>
    <w:p>
      <w:r>
        <w:rPr>
          <w:b/>
        </w:rPr>
        <w:t>E. 4.4</w:t>
      </w:r>
    </w:p>
    <w:p>
      <w:r>
        <w:t>Weiter kritisiert der Beschwerdeführer, die Vorinstanz habe sich in Hinblick auf die Situation in Kroatien auf acht Monate alte Abklärungen der Schweizerischen Botschaft gestützt, obwohl zwischenzeitlich neue Berichte zu Kroatien, etwa von der Schweizerischen Flüchtlingshilfe (SFH), veröffentlicht worden seien. Diesbezüglich ist festzuhalten, dass die Argumentation der Vorinstanz nicht zu beanstanden ist. Das Bundesverwaltungsgericht geht auch unter Berücksichtigung der neusten Berichte zum heutigen Zeitpunkt davon aus, dass für eine Änderung der dem vorinstanzlichen Entscheid zugrunde gelegten Rechtsprechung, welche wiederum auf den Abklärungen der Schweizerischen Botschaft in Kroatien basiert, keine Veranlassung besteht (vgl. auch Urteil des BVGer F-3984/2022 vom 14. November 2022 E. 3.2.2). Folglich waren weitere Abklärungen durch das SEM aufgrund der neusten Berichten nicht angezeigt.</w:t>
      </w:r>
    </w:p>
    <w:p>
      <w:r>
        <w:rPr>
          <w:b/>
        </w:rPr>
        <w:t>E. 4.5</w:t>
      </w:r>
    </w:p>
    <w:p>
      <w:r>
        <w:t>Soweit der Beschwerdeführer geltend macht, er sei von seinem damaligen Rechtsvertreter nicht genügend auf das Interview im Rahmen des Dublin-Gesprächs vorbereitet worden, weshalb er seine mehrmaligen Versuche, die kroatische Grenze zu überqueren, und die dabei erlittenen Verletzungen nicht habe vorbringen können, vermag er daraus nichts zu seinen Gunsten abzuleiten. Es ist offenkundig keine besondere Vorbereitung notwendig, um über Selbsterlebtes zu erzählen.</w:t>
      </w:r>
    </w:p>
    <w:p>
      <w:r>
        <w:rPr>
          <w:b/>
        </w:rPr>
        <w:t>E. 4.6</w:t>
      </w:r>
    </w:p>
    <w:p>
      <w:r>
        <w:t>Dem Gesagten zufolge erweisen sich die formellen Rügen als unbegründet. Der Eventualantrag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Ein Abgleich des Fingerabdrucks des Beschwerdeführers mit der Fingerabdruck-Datenbank ergab, dass dieser am (...) in Kroatien ein Asylgesuch eingereicht hat. Das SEM ersuchte deshalb die kroatischen Behörden am 24. Oktober 2022 um Wiederaufnahme des Beschwerdeführers. Nachdem die kroatischen Behörden dem Gesuch um Rückübernahme gestützt auf Art. 20 Abs. 5 Dublin-III-VO innert der in Art. 25 Abs. 1 Dublin-III-VO festgelegten Frist zugestimmt und gleichzeitig darauf hingewiesen haben, dass das Verfahren des Beschwerdeführenden noch im Gange sei, ist die Zuständigkeit Kroatiens somit grundsätzlich gegeben.</w:t>
      </w:r>
    </w:p>
    <w:p>
      <w:r>
        <w:rPr>
          <w:b/>
        </w:rPr>
        <w:t>E. 5.4</w:t>
      </w:r>
    </w:p>
    <w:p>
      <w:r>
        <w:t>Daran vermögen die Einwände des Beschwerdeführers nichts zu ändern. Soweit er die Frage aufwirft, es sei nicht ersichtlich, weshalb die Zuständigkeit Griechenlands von der Vorinstanz nicht geprüft worden sei, vermag er daraus nichts abzuleiten, zumal er Griechenland nach der Ablehnung seiner beiden Asylgesuche offensichtlich freiwillig verlassen hat (vgl. act. SEM 1198143-14/3). Unbehelflich ist sodann auch das Vorbringen, wonach er in Kroatien zur Abgabe seiner Fingerabdrücke gezwungen worden sei, zumal bereits seine Einreise in das Hoheitsgebiet des Dublin-Staates die Zuständigkeit Kroatiens für die Durchführung des Asyl- und Wegweisungsverfahrens begründet hätte (Art. 13 Abs. 1 Bst. a Dublin-III-VO). Im Übrigen räumt die Dublin-III-VO den Schutzsuchenden kein Recht ein, den ihren Antrag prüfenden Staat selber auszuwählen (vgl. BVGE 2010/45 E. 8.3).</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und D-4160/2022 vom 28. September 2022 E. 7.3). Für eine Änderung der Rechtsprechung besteht auch in Würdigung der vom Beschwerdeführer gemachten Äusserungen zu seiner erlebten Behandlung in Kroatien respektive des fehlenden Interessens seitens der kroatischen Behörden keine Veranlassung. Der Beschwerdeführer hat insbesondere selbst keine gewaltsamen Übergriffe der kroatischen Behörden substanziiert vorgetragen. Die Vorinstanz hat auf Grundlage seiner Aussagen und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Urteil des BVGer D-4160/2022 vom 28. September 2022 E. 7.3.1). Aus den in der Beschwerde zitierten Urteilen der deutschen Gerichte, die angeblich zu einer anderen Erkenntnis gelangt seien, und den zitierten Berichten kann der Beschwerdeführer nichts zu seinen Gunsten ableiten. Folglich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Der Beschwerdeführer vermag nicht darzutun, dass die ihm bei einer Rückführung nach Kroatien zu erwartenden Bedingungen derart schlecht sind, dass sie zu einer Verletzung von Art. 3 EMRK führen könnten. Bei einer allfälligen vorübergehenden Einschränkung der ihm zustehenden Aufnahmebedingungen könnten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aber nicht näher ausgeführte Gewalt seitens der kroatischen Behörden. Im Übrigen steht dem Beschwerdeführer die Möglichkeit offen, die vor Ort tätigen karitativen Organisationen zu kontaktieren.</w:t>
      </w:r>
    </w:p>
    <w:p>
      <w:r>
        <w:rPr>
          <w:b/>
        </w:rPr>
        <w:t>E. 7.2.2</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Den Akten ist zu entnehmen, dass der Beschwerdeführer an Nervenproblemen, Angstzuständen und Schlafproblemen aufgrund eines Traumas infolge Unterdrückung durch die iranischen Behörden leide (vgl. act. SEM 1198143-14/3 S. 2; Beschwerde Ziff. II/1). Er nehme seit (...) keine Medikamente mehr, auch aktuell nicht. Zudem distanziere er sich von Lebensüberdruss- sowie Suizidgedanken (vgl. act. SEM 1198143-23/1). Diese gesundheitlichen Beeinträchtigungen sind offensichtlich nicht von derartiger Schwere, dass sie die Feststellung der Unzulässigkeit im Sinne der restriktiven Rechtsprechung zu rechtfertigen vermöchten. Zudem können sie in Kroatien (weiter) behandelt werden. Auch unter Berücksichtigung des Hinweises in der Rechtsmitteleingabe auf allfällige Komplikationen und Schwierigkeiten beim Zugang zu medizinischer Versorgung ist nicht davon auszugehen, dass Kroatien seinen Verpflichtungen im Rahmen der Dublin-III-VO in medizinischer Hinsicht in genereller Weise nicht nachkommen könnte beziehungsweise nicht nachkommen wollte. Kroatien verfügt grundsätzlich über eine ausreichende medizinische Infrastruktur (vgl. Urteil des BVGer D-735/2022 vom 28. Februar 2022 E. 6.7.3). Die geltend gemachten Gesundheitsrisiken beziehungsweise Beschwerden könnten alsdann höchstens die Reisefähigkeit tangieren, welche im Zeitpunkt der tatsächlichen Überstellung konkret abzuklären ist. Weiter wird den gesundheitlichen Beschwerden des Beschwerdeführers bei den Überstellungsmodalitäten Rechnung getragen werden (vgl. Art. 31 f. Dublin-III-VO). Der aktuelle Gesundheitszustand des Beschwerdeführers führt somit für den Fall einer Überstellung nach Kroatien nicht zur Annahme einer drohenden Verletzung von Art. 3 EMRK. Nach dem Gesagten kann der Beschwerdeführer kein konkretes und ernsthaftes Risiko dartun, dass seine Überstellung nach Kroatien die Verletzung völkerrechtlicher Bestimmungen zur Folge hätte.</w:t>
      </w:r>
    </w:p>
    <w:p>
      <w:r>
        <w:rPr>
          <w:b/>
        </w:rPr>
        <w:t>E. 7.3</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7.4</w:t>
      </w:r>
    </w:p>
    <w:p>
      <w:r>
        <w:t>Es liegen weder völkerrechtliche Vollzugshindernisse vor, die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8</w:t>
      </w:r>
    </w:p>
    <w:p>
      <w:r>
        <w:t>Die Vorinstanz ist demnach zu Recht gestützt auf Art. 31a Abs. 1 Bst. b AsylG auf die Asylgesuche nicht eingetreten und hat die Wegweisung nach Kroatien angeordnet. Nach dem Gesagten ist die Beschwerde abzuweisen.</w:t>
      </w:r>
    </w:p>
    <w:p>
      <w:r>
        <w:rPr>
          <w:b/>
        </w:rPr>
        <w:t>E. 9.1</w:t>
      </w:r>
    </w:p>
    <w:p>
      <w:r>
        <w:t>Der am 21. November 2022 verfügte Vollzugsstopp fällt mit dem vorliegenden Urteil dahin.</w:t>
      </w:r>
    </w:p>
    <w:p>
      <w:r>
        <w:rPr>
          <w:b/>
        </w:rPr>
        <w:t>E. 9.2</w:t>
      </w:r>
    </w:p>
    <w:p>
      <w:r>
        <w:t>Mit dem Entscheid in der Hauptsache sind die Gesuche um Erteilung der aufschiebenden Wirkung und um Verzicht auf die Erhebung eines Kostenvorschusses gegenstandslos geworden.</w:t>
      </w:r>
    </w:p>
    <w:p>
      <w:r>
        <w:rPr>
          <w:b/>
        </w:rPr>
        <w:t>E. 9.3</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9.4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