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D-5293/2011 vom 18. Juli 2012</w:t>
      </w:r>
    </w:p>
    <w:p>
      <w:r>
        <w:t>Bundesverwaltungsgericht, 2012-07-18, DE</w:t>
      </w:r>
    </w:p>
    <w:p>
      <w:r>
        <w:rPr>
          <w:b/>
        </w:rPr>
        <w:t xml:space="preserve">Quelle: </w:t>
      </w:r>
      <w:r>
        <w:t>https://mcp.opencaselaw.ch/entscheid/bvger_D-5293_2011</w:t>
      </w:r>
    </w:p>
    <w:p>
      <w:r>
        <w:t>FR: TAF D-5293/2011 du 18 juillet 2012</w:t>
      </w:r>
    </w:p>
    <w:p>
      <w:r>
        <w:t>IT: TAF D-5293/2011 del 18 luglio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Den Gegenstand des streitigen Verfahrens nennt man Streitgegen-stand. Er umfasst das durch die Verfügung geregelte Rechtsverhältnis, soweit dieses angefochten wird (vgl. BGE 121 V 159, 122 V 36). Der Streitgegenstand wird zum einen durch den Gegenstand der angefochtenen Verfügung oder des angefochtenen Entscheides (Anfechtungsgegenstand) bestimmt und zum anderen durch die Parteibegehren (vgl. Fritz Gygi, Bundesverwaltungsrechtspflege, 2. Aufl., Bern 1983, S. 45, VPB 1997 Nr. 31, E. 3.2.1) und darf sich im Laufe des Rechtsmittelzuges nicht erweitern oder qualitativ verändern. Er darf sich lediglich verengen und um nicht mehr streitige Punkte reduzieren. Anfechtungsgegenstand und Streitgegenstand können übereinstimmen. Es braucht aber nicht die Verfügung als Ganzes im Streit zu liegen; vielmehr können auch Teile des Verfügungsdispositivs angefochten werden (vgl. Alfred Kölz/Isabelle Häner, Verwaltungsverfahren und Verwaltungsrechtspflege des Bundes, 2. Aufl., Zürich 1998, S. 149, Rz. 403 ff.).</w:t>
      </w:r>
    </w:p>
    <w:p>
      <w:r>
        <w:rPr>
          <w:b/>
        </w:rPr>
        <w:t>E. 4.2</w:t>
      </w:r>
    </w:p>
    <w:p>
      <w:r>
        <w:t>Nachdem die Verfügung des BFM vom 27. Januar 2010 unangefochten in Rechtskraft erwuchs, steht vorliegend fest, dass die Überprüfung der vom Beschwerdeführer geltend gemachten Asylgründe nicht mehr Gegenstand dieses Beschwerdeverfahrens bildet. Soweit der Beschwerdeführer auf Beschwerdeebene geltend macht, er befürchte bei einer Rückkehr nach Sri Lanka erneut behelligt zu werden, weil er (noch immer) verdächtigt werde, die LTTE unterstützt zu haben und in diesem Zusammenhang diverse Unterlagen (ein Schreiben vom 9. September 2011, einen Todesschein vom 6. April 2011, einen Richterbefund vom 4. April 2011 sowie einen Obduktionsbericht vom 5. April 2011 jeweils mit Übersetzung) ins Recht legt, weitet er den Anfechtungsgegenstand unzulässig aus, weshalb darauf nicht einzutreten ist.</w:t>
      </w:r>
    </w:p>
    <w:p>
      <w:r>
        <w:rPr>
          <w:b/>
        </w:rPr>
        <w:t>E. 4.3</w:t>
      </w:r>
    </w:p>
    <w:p>
      <w:r>
        <w:t>Davon abgesehen fliesst die Feststellung des BFM in der erwähnten rechtskräftigen Verfügung, der vom Beschwerdeführer geltend gemachten Sachverhalt vermöge den Anforderungen an die Glaubhaftigkeit nicht zu genügen, in die nachfolgenden Erwägungen hinsichtlich des Wegweisungsvollzugs mit ein.</w:t>
      </w:r>
    </w:p>
    <w:p>
      <w:r>
        <w:rPr>
          <w:b/>
        </w:rPr>
        <w:t>E. 5.1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2 - 4 AuG).</w:t>
      </w:r>
    </w:p>
    <w:p>
      <w:r>
        <w:rPr>
          <w:b/>
        </w:rPr>
        <w:t>E. 5.2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5.3.2</w:t>
      </w:r>
    </w:p>
    <w:p>
      <w:r>
        <w:t>Die Vorinstanz stellte in der angefochtenen Verfügung zu Recht fest, der Beschwerdeführer sei gemäss Verfügung vom 27. Januar 2010 nicht als Flüchtling anerkannt worden, weshalb der Grundsatz der Nichtrückschiebung gemäss Art. 5 Abs. 1 AsylG nicht angewendet werden könne.</w:t>
      </w:r>
    </w:p>
    <w:p>
      <w:r>
        <w:rPr>
          <w:b/>
        </w:rPr>
        <w:t>E. 5.3.3</w:t>
      </w:r>
    </w:p>
    <w:p>
      <w:r>
        <w:t>Es bleibt zu prüfen, ob dem Beschwerdeführer mit beachtlicher Wahrscheinlichkeit eine nach Art. 3 EMRK oder FoK verbotene Strafe oder Behandlung droht. In seiner Stellungnahme vom 20. Juli 2011 macht der Beschwerdeführer unter anderem geltend, er habe in seiner Heimat noch immer keine Sicherheit. Auch die von der Regierung an die Tamilen versprochenen Rechte seien bis jetzt noch nicht in Kraft gesetzt worden. In seiner Eingabe vom 23. September 2011 führte er unter anderem aus, die humanitäre Situation in Sri Lanka habe sich auch nach Beendigung des bewaffneten Konflikts zwischen der Regierung und der LTTE nicht wirklich gebessert. Obwohl das Land nun von der sri-lankischen Regierung kontrolliert werde, sei dies kein zwingender Garant für Stabilität und konfliktfreies Zivilleben. Vor allem nicht für die tamilische Minderheit. Die Repressionen gegen regierungskritische Journalisten, Oppositionelle und Menschenrechtler hätten trotz Beendigung des Bürgerkrieges nicht nachgelassen. In diesem Zusammenhang verwies er auf das von ihm ins Recht gelegte Themenpapier der Schweizerischen Flüchtlingshilfe (SFH) vom 22. September 2011 "Sri Lanka: Situation für aus dem Norden oder Osten stammende TamilInnen in Colombo und für RückkehrerInnen nach Sri Lanka". In diesem Themenpapier werde ausdrücklich festgehalten, dass das Ende des Krieges keine Verbesserung der Menschenrechtslage in Sri Lanka bedeute. Diese müsse vielmehr als desaströs bezeichnet werden (vgl. a.a.O S. 19). Auch werde der Norden und Osten der Insel als Regionen bezeichnet, "in denen sich Verhaftungen, Entführungen, Ermordungen und Verschwindenlassen fortsetzen" (vg. a.a. O.).</w:t>
      </w:r>
    </w:p>
    <w:p>
      <w:r>
        <w:rPr>
          <w:b/>
        </w:rPr>
        <w:t>E. 5.3.4</w:t>
      </w:r>
    </w:p>
    <w:p>
      <w:r>
        <w:t>Zunächst ist diesbezüglich auf das bereits erwähnte Grundsatzurteil des Bundesverwaltungsgerichts (BVGE 2011/24) zu verweisen, wonach der Vollzug von Wegweisungen nach Sri Lanka zum heutigen Zeitpunkt nicht generell unzulässig ist. Diese Auffassung teilt auch der Europäische Gerichtshof für Menschenrechte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Bei einer kumulativen Würdigung sämtlicher Aspekte müsse insgesamt eine gewisse Schwelle erreicht sein, welche vermuten lasse, dass der Ausländer bei einer Rückkehr ins Heimatland die Aufmerksamkeit der sri-lankischen Behörden in einem flüchtlingsrechtlich relevanten Ausmass oder menschenrechtswidrige Behandlung zu befürchten habe (vgl. BVGE 2011/24 E. 10.4.2 bzw. EGMR, T.N. gegen Dänemark, a.a.O., § 93, S. 28).</w:t>
      </w:r>
    </w:p>
    <w:p>
      <w:r>
        <w:rPr>
          <w:b/>
        </w:rPr>
        <w:t>E. 5.3.5</w:t>
      </w:r>
    </w:p>
    <w:p>
      <w:r>
        <w:t>Entsprechend den UNHCR-Richtlinien sowie den Entscheiden des EGMR geht auch das Bundesverwaltungsgericht davon aus, dass gewisse abgewiesene tamilische Asylsuchende bei einer Rückkehr aufgrund ihnen unterstellter Kontakte zu den LTTE immer noch konkret gefährdet sein können. Diese Feststellung kann indes nicht dazu führen, dass generell eine konkrete Gefährdung anzunehmen ist. Der Beschwerdeführer verweist in seiner Eingabe vom 23. September 2011 auf das Schreiben einer Bekannten, deren Ehemann dem Beschwerdeführer seinerzeit Unterschlupf in Colombo gewährt habe. Dem Schreiben zufolge sei der Beschwerdeführer in grosser Gefahr und würde sich in Sri Lanka in Lebensgefahr befinden. Das Schreiben ist jedoch als privates Gefälligkeitsschreiben zu werten, weshalb diesem kein Beweiswert zukommt. Im Übrigen ist vielmehr massgebend, ob abgewiesenen Asylbewerbern mutmasslich persönliche Beziehungen zu Mitgliedern in hoher Stellung innerhalb der LTTE unterstellt werden, wobei auch die Intensität dieser Beziehung zu berücksichtigen wäre. Diese Aspekte sind bei der Prüfung zu berücksichtigen, ob sie wegen Verbindung zu den LTTE bei einer allfälligen Rückkehr gefährdet sind (vgl. BVGE 2011/24 E. 8.4.3).</w:t>
      </w:r>
    </w:p>
    <w:p>
      <w:r>
        <w:rPr>
          <w:b/>
        </w:rPr>
        <w:t>E. 5.3.6</w:t>
      </w:r>
    </w:p>
    <w:p>
      <w:r>
        <w:t>Der Beschwerdeführer macht geltend, er sei aufgrund seines sozialen Engagements als Mitglied des Rotary Clubs von M._______ in Sri Lanka von der sri-lankischen Regierung und dem Geheimdienst verdächtigt worden, für die LTTE tätig zu sein. Dieser Verdacht habe sich aus dem Umstand ergeben, dass er für Flüchtlingsprojekte in Sri Lanka tätig gewesen sei, mit welchen unter anderem direkt oder indirekt Anhänger der LTTE unterstützt worden seien. Aufgrund dieses Verdachts seien er und sein Kollege B._______, welcher ebenfalls Mitglied des Rotary Clubs gewesen sei, verhaftet und geschlagen worden. B._______ sei kurz darauf auf offener Strasse erschossen worden. Er habe sich daraufhin nachts im Tempel versteckt. Tagsüber habe er sich zu Hause aufgehalten. Bezüglich dieser angeblich vor der Ausreise aus Sri Lanka erlittenen beziehungsweise aktuell befürchteten Verfolgung ist darauf hinzuweisen, dass das BFM in seiner Verfügung vom 27. Januar 2010 feststellte, die Asylvorbringen des Beschwerdeführers hielten den Anforderungen an die Glaubhaftigkeit nicht stand. Diese Verfügung hat der Beschwerdeführer nicht angefochten und damit deren Begründung und Dispositiv anerkannt (vgl. die vorstehenden Ausführungen unter E. 4.). Somit steht - in Berücksichtigung der neusten Praxis des Bundesverwaltungsgerichts - fest, dass er im Fall einer Rückkehr in sein Heimatland nicht damit rechnen muss, die Aufmerksamkeit der sri-lankischen Behörden in einem flüchtlingsrechtlich relevanten Ausmass auf sich zu ziehen. Gestützt darauf bestehen auch keine hinreichenden Anhaltspunkte dafür, ihm würde aus dem gleichen Grund eine menschenrechtswidrige Behandlung drohen. An dieser Einschätzung vermögen auch die Einwände in der Beschwerde respektive in der Stellungnahme vom 20. Juli 2011 nichts zu ändern.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In der angefochtenen Verfügung bejahte das BFM die Zumutbarkeit des Wegweisungsvollzuges, da der Beschwerdeführer aus einem Distrikt stamme, der seit längerer Zeit unter Regierungskontrolle stehe und wo weitgehend ein normales Alltagsleben herrsche. Weder die vor Ort herrschende Sicherheitslage noch individuelle Gründe sprächen gegen einen Wegweisungsvollzug. Der Beschwerdeführer verfüge über einen Schulabschluss und über eine Ausbildung als (...). Seinen Aussagen zufolge sei er vor seiner Ausreise in Sri Lanka als (...) beruflich tätig gewesen, weshalb ihm auch ein Wiedereinstieg in den Berufsalltag möglich sein sollte. Zudem verfüge er in seiner Heimat in der Person seiner Schwester und seiner Eltern über ein tragfähiges Beziehungsnetz. Ausserdem habe seien Familie über Zugang zu finanziellen Mitteln verfügt, da sie die Reise des Beschwerdeführers in die Schweiz habe finanzieren können.</w:t>
      </w:r>
    </w:p>
    <w:p>
      <w:r>
        <w:rPr>
          <w:b/>
        </w:rPr>
        <w:t>E. 5.4.3</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5.4.4</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dessen Vorbringen bezüglich der derzeitigen Situation in Sri Lanka nichts zu ändern, ebenso wenig die von ihm zitierten Berichte, da sie überwiegend vor dem Grundsatzurteil des Bundesverwaltungsgerichts publiziert wurden. Es erübrigt sich daher, auf die diesbezüglichen Vorbringen des Beschwerdeführers weiter einzugehen. Hinsichtlich seiner Beziehungen im Heimatstaat ist festzustellen, dass er bei der BzP vom 23. Oktober 2008 zu Protokoll gab, seine Eltern und eine Schwester würden noch immer in Jaffna leben (vgl. A20/10 S. 4). Mit der Vorinstanz ist demnach davon auszugehen, dass der Beschwerdeführer in seiner Heimat über ein tragfähiges Beziehungsnetz verfügt, welches ihn bei der Reintegration in sein Heimatland unterstützen kann. Zudem verfügt seine Familie über Zugang zu finanziellen Mitteln, da sie dessen Reise in die Schweiz finanzieren konnte. Unter diesen Umständen ist entgegen seinen Aussagen davon auszugehen, dass er in Jaffna über ein tragfähiges soziales Netz verfügt. Seine Familie und seine Verwandten werden den jungen und - den Akten zufolge - gesunden Beschwerdeführer zumindest vorübergehend aufnehmen und allenfalls bei der Arbeitssuche unterstützen können. Dieser besuchte nach eigenen Angaben in Sri Lanka die Schule bis zum O-Level (vgl. A1/11 S. 2) Zudem verfügt er über eine Ausbildung als (...) (vgl. a.a.O; A20/ S. 3) und in der Schweiz ist er seit einiger Zeit in einem Nahrungsmittelbetrieb tätig, weshalb er in der Lage sein wird, sich in der Heimat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Es ist somit nicht anzunehmen, dass der Beschwerdeführer bei einer Rückkehr in seinen Heimatstaat in eine existenzielle Notlage geraten würde. Der Vollzug der Wegweisung erweist sich somit sowohl in genereller als auch in individueller Hinsicht als zumutbar.</w:t>
      </w:r>
    </w:p>
    <w:p>
      <w:r>
        <w:rPr>
          <w:b/>
        </w:rPr>
        <w:t>E. 5.5</w:t>
      </w:r>
    </w:p>
    <w:p>
      <w:r>
        <w:t>Schliesslich obliegt es dem Beschwerdeführer, sich bei der zuständigen Vertretung des Heimatstaates die für eine Rückkehr notwendigen Reisedokumente zu beschaffen (vgl. BVGE 2008/34 E. 12 S. 513 ff.), weshalb der Vollzug der Wegweisung auch als möglich zu bezeichnen ist (Art. 83 Abs. 2 AuG).</w:t>
      </w:r>
    </w:p>
    <w:p>
      <w:r>
        <w:rPr>
          <w:b/>
        </w:rPr>
        <w:t>E. 5.6</w:t>
      </w:r>
    </w:p>
    <w:p>
      <w:r>
        <w:t>Zusammenfassend hat die Vorinstanz den Wegweisungsvollzug zu Recht als zulässig, zumutbar und möglich bezeichnet und die vorläufige Aufnahme des Beschwerdeführers aufgehoben.</w:t>
      </w:r>
    </w:p>
    <w:p>
      <w:r>
        <w:rPr>
          <w:b/>
        </w:rPr>
        <w:t>E. 6</w:t>
      </w:r>
    </w:p>
    <w:p>
      <w:r>
        <w:t>Aus diesen Erwägungen ergibt sich, dass die angefochtene Verfügung Bundesrecht nicht verletzt, den rechtserheblichen Sachverhalt richtig und vollständig feststellt und angemessen ist (Art. 49 VwVG). Die Beschwerde ist nach dem Gesagten abzuweisen, soweit darauf einzutreten ist.</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