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D-5291/2023 vom 5. Oktober 2023</w:t>
      </w:r>
    </w:p>
    <w:p>
      <w:r>
        <w:t>Bundesverwaltungsgericht, 2023-10-05, DE</w:t>
      </w:r>
    </w:p>
    <w:p>
      <w:r>
        <w:rPr>
          <w:b/>
        </w:rPr>
        <w:t xml:space="preserve">Quelle: </w:t>
      </w:r>
      <w:r>
        <w:t>https://mcp.opencaselaw.ch/entscheid/bvger_D-5291_2023</w:t>
      </w:r>
    </w:p>
    <w:p>
      <w:r>
        <w:t>FR: TAF D-5291/2023 du 5 octobre 2023</w:t>
      </w:r>
    </w:p>
    <w:p>
      <w:r>
        <w:t>IT: TAF D-5291/2023 del 5 ottobre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endgültig (Art. 83 Bst. d Ziff. 1 BGG; Art. 105 AsylG). 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Vorliegend verfügte das SEM nebst dem Nichteintreten auf das Asylgesuch auch das im ZEMIS aufgenommene Geburtsdatum. In Berücksichtigung der Ausführungen des nicht vertretenen Beschwerdeführers bezüglich der geltend gemachten Minderjährigkeit beantragt er - zumindest sinngemäss - auch die Änderung seines Geburtsdatums im ZEMIS. Dieses Verfahren betreffend ZEMIS-Datenbereinigung wird praxisgemäss vom vorliegend zu behandelnden Dublin-Verfahren getrennt und separat unter der Verfahrensnummer D-5309/2023 geführt. Das Begehren auf Änderung des im ZEMIS vermerkten Geburtsdatums bildet somit nicht Gegenstand des vorliegenden Verfahrens.</w:t>
      </w:r>
    </w:p>
    <w:p>
      <w:r>
        <w:rPr>
          <w:b/>
        </w:rPr>
        <w:t>E. 3</w:t>
      </w:r>
    </w:p>
    <w:p>
      <w:r>
        <w:t>Die Beschwerde betreffend Nichteintreten auf das Asylgesuch erweist sich als offensichtlich unbegründet, weshalb sie im Verfahren einzelrichterlicher Zuständigkeit mit Zustimmung eines zweiten Richters oder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4.6</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 1). Unbegleitete Minderjährige sind vom Wiederaufnahmeverfahren ausgenommen (vgl. Christian Filzwieser/Andrea Sprung, Dublin-III-Verordnung, Das europäische Asylzuständigkeitssystem, 2014, K15 f. zu Art. 8 Dublin-III-VO, m.w.H.).</w:t>
      </w:r>
    </w:p>
    <w:p>
      <w:r>
        <w:rPr>
          <w:b/>
        </w:rPr>
        <w:t>E. 5.1</w:t>
      </w:r>
    </w:p>
    <w:p>
      <w:r>
        <w:t>In der angefochtenen Verfügung wird betreffend die behauptete Minderjährigkeit des Beschwerdeführers ausgeführt, die diesbezüglichen Ausführungen des Beschwerdeführers in der EB UMA würden nicht überzeugen. Zudem habe der Beschwerdeführer keine rechtsgenüglichen Dokumente eingereicht, welche die dargelegte Minderjährigkeit untermauern könnten; der eingereichte Impfausweis verfüge über keinerlei Sicherheitsmerkmale noch liege er im Original vor. Das Altersgutachten habe sodann die Volljährigkeit bestätigt.</w:t>
      </w:r>
    </w:p>
    <w:p>
      <w:r>
        <w:rPr>
          <w:b/>
        </w:rPr>
        <w:t>E. 5.2</w:t>
      </w:r>
    </w:p>
    <w:p>
      <w:r>
        <w:t>Der Beschwerdeführer entgegnet in der Beschwerde, er sei während seiner Flucht nicht in der Lage gewesen, offizielle Dokumente oder Geburtsurkunden mitzuführen, um sein Geburtsdatum zu belegen; in einer solchen Extremsituation habe er nur wenige persönliche Gegenstände bei sich tragen können, und die meisten Dokumente seien entweder zerstört oder verloren. Er habe indes alles in seiner Macht Stehende getan, um seine Minderjährigkeit zu belegen. Er habe Fotografien und Erinnerungen aus seiner Kindheit und Jugend gesammelt, die seine Behauptungen stützen würden. Er bitte um erneute Überprüfung unter Berücksichtigung der extremen Umstände, unter denen er sich beim Verlassen seiner Heimat befunden habe. Seine Minderjährigkeit sei als glaubhaft zu erachten.</w:t>
      </w:r>
    </w:p>
    <w:p>
      <w:r>
        <w:rPr>
          <w:b/>
        </w:rPr>
        <w:t>E. 5.3</w:t>
      </w:r>
    </w:p>
    <w:p>
      <w:r>
        <w:t>Das Gericht kommt zum Schluss, dass die Erwägungen des SEM nicht zu beanstanden sind. Darauf ist zu verweisen. Der Beschwerdeführer vermag keine stichhaltigen Argumente, die für eine Minderjährigkeit sprechen, gegen die vorinstanzliche Einschätzung darzutun. Seine Altersangaben sind übereinstimmend mit den diesbezüglichen Erwägungen des SEM, denen in der Beschwerde nichts Überzeugendes entgegengehalten wird, als vage und widersprüchlich zu qualifizieren. Entgegen den Ausführungen in der Rechtsmittelschrift hat der Beschwerdeführer sodann nebst dem Impfausweis keinerlei Dokumente oder Fotografien eingereicht, wobei ohnehin fraglich erscheint, inwiefern Fotografien aus der Kindheit die angebliche Minderjährigkeit untermauern könnten. Der Impfausweis - der nur in Kopie vorliegt - verfügt über keine Sicherheitsmerkmale, wie das SEM zutreffend ausgeführt hat, und stellt auch kein rechtsgenügliches Identitätspapier dar. Die Angaben des Beschwerdeführers zum Verlust seiner angeblichen Tazkira sind sodann widersprüchlich ausgefallen, weshalb Zweifel bestehen, ob er bei der Ausreise überhaupt im Besitz einer Tazkira war. So gab er bei der EB UMA (vgl. SEM act. 1264995-14/10 Pt. 1.06) an, diese sei ihm unterwegs auf seiner Flucht gestohlen worden, wogegen in der Stellungnahme zum rechtlichen Gehör (vgl. SEM act. 1264995-26/2) angegeben wird, er habe diese auf dem Weg leider verloren. Im Übrigen stehen auch die Beschwerdevorbringen, wonach der Beschwerdeführer wegen extremer Angst und Unsicherheit zur Flucht aus seinem Heimatland gezwungen und daher nicht in der Lage gewesen sei, offizielle Dokumente mitzuführen, mit den vorinstanzlichen Angaben in Widerspruch, wonach der Beschwerdeführer sich ausschliesslich wegen der Armut seiner Familie zur Ausreise entschlossen hat (vgl. SEM act. 1264995-14/10 Pt. 7.01 f.). Es ist zu erwarten, dass er vor diesem Hintergrund allfällige Reisepapiere oder Identitätsdokumente mitgeführt hätte. Hinzu kommt das Altersgutachten vom (...), welches als gewichtiges Argument für die Volljährigkeit zu werten ist (vgl. BVGE 2018 VI/3). Gestützt auf eine körperliche Untersuchung sowie die Untersuchung von Hand, linkem Schlüsselbein und Zähnen wird im Gutachten von einem durchschnittlichen Lebensalter von (...) bis (...) Jahren und einem Mindestalter von (...) Jahren ausgegangen.</w:t>
      </w:r>
    </w:p>
    <w:p>
      <w:r>
        <w:rPr>
          <w:b/>
        </w:rPr>
        <w:t>E. 5.4</w:t>
      </w:r>
    </w:p>
    <w:p>
      <w:r>
        <w:t>In einer Gesamtwürdigung ist festzustellen, dass der Beschwerdeführer seine behauptete Minderjährigkeit nicht glaubhaft machen konnte. Es ist von seiner Volljährigkeit auszugehen. Art. 8 Abs. 4 Dublin-III-VO fällt damit als Kriterium zur Bestimmung des für das Asylverfahren zuständigen Mitgliedstaats nicht in Betracht.</w:t>
      </w:r>
    </w:p>
    <w:p>
      <w:r>
        <w:rPr>
          <w:b/>
        </w:rPr>
        <w:t>E. 6</w:t>
      </w:r>
    </w:p>
    <w:p>
      <w:r>
        <w:t>Vorliegend ergab ein Abgleich der Fingerabdrücke des Beschwerdeführers mit der Eurodac-Datenbank, dass dieser am (...) in Österreich um Asyl ersucht hatte. Das SEM ersuchte deshalb die österreichischen Behörden um Wiederaufnahme des Beschwerdeführers. Nachdem diese dem Ersuchen um Wiederaufnahme nach der Remonstration des SEM zugestimmt haben (vgl. Sachverhalt Bstn. C. und E.), ist die Zuständigkeit Österreichs zur Durchführung des Asylverfahrens grundsätzlich gegeben.</w:t>
      </w:r>
    </w:p>
    <w:p>
      <w:r>
        <w:rPr>
          <w:b/>
        </w:rPr>
        <w:t>E. 7.1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 des BVGer D-2668/2023 vom 9. Juni 2023 E. 7.2).</w:t>
      </w:r>
    </w:p>
    <w:p>
      <w:r>
        <w:rPr>
          <w:b/>
        </w:rPr>
        <w:t>E. 7.2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Unter diesen Umständen ist die Anwendbarkeit von Art. 3 Abs. 2 Dublin-III-VO nicht gerechtfertigt.</w:t>
      </w:r>
    </w:p>
    <w:p>
      <w:r>
        <w:rPr>
          <w:b/>
        </w:rPr>
        <w:t>E. 8.1</w:t>
      </w:r>
    </w:p>
    <w:p>
      <w:r>
        <w:t>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8.2</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Die Gesuche um Gewährung der aufschiebenden Wirkung und um Verzicht auf die Erhebung eines Kostenvorschusses werden mit dem vorliegenden Urteil gegenstandslos.</w:t>
      </w:r>
    </w:p>
    <w:p>
      <w:r>
        <w:rPr>
          <w:b/>
        </w:rPr>
        <w:t>E. 12</w:t>
      </w:r>
    </w:p>
    <w:p>
      <w:r>
        <w:t>Das Gesuch um Gewährung der unentgeltlichen Prozessführung ist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