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D-5285/2023 vom 1. September 2023</w:t>
      </w:r>
    </w:p>
    <w:p>
      <w:r>
        <w:t>Bundesverwaltungsgericht, 2023-09-01, IT</w:t>
      </w:r>
    </w:p>
    <w:p>
      <w:r>
        <w:rPr>
          <w:b/>
        </w:rPr>
        <w:t xml:space="preserve">Quelle: </w:t>
      </w:r>
      <w:r>
        <w:t>https://mcp.opencaselaw.ch/entscheid/bvger_D-5285_2023_d20230901</w:t>
      </w:r>
    </w:p>
    <w:p>
      <w:r>
        <w:t>FR: TAF D-5285/2023 du 1 septembre 2023</w:t>
      </w:r>
    </w:p>
    <w:p>
      <w:r>
        <w:t>IT: TAF D-5285/2023 del 1 settembre 2023</w:t>
      </w:r>
    </w:p>
    <w:p>
      <w:pPr>
        <w:pStyle w:val="Heading2"/>
      </w:pPr>
      <w:r>
        <w:t>Regeste</w:t>
      </w:r>
    </w:p>
    <w:p>
      <w:r>
        <w:t>Asilo e allontanamento (procedura celere) | Asilo e allontanamento (procedura celere); decisione della SEM del 1 settembre 2023</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 tra tra dette autorità (cfr. art. 105 LAsi). L’atto impugnato costituisce quindi una decisione ai sensi dell’art. 5 PA e il Tribunale è dunque competente per statuire in merito allo stesso.</w:t>
      </w:r>
    </w:p>
    <w:p>
      <w:r>
        <w:rPr>
          <w:b/>
        </w:rPr>
        <w:t>E. 1.3</w:t>
      </w:r>
    </w:p>
    <w:p>
      <w:r>
        <w:t>Il ricorrente ha partecipato al procedimento dinanzi all’autorità inferiore, è particolarmente toccato dalla decisione impugnata e vanta un interesse degno di protezione all’annullamento o alla modifica della stessa (art. 48 cpv. 1 lett. a-c PA). Il medesimo è pertanto legittimato ad aggravarsi contro quest’ultima.</w:t>
      </w:r>
    </w:p>
    <w:p>
      <w:r>
        <w:rPr>
          <w:b/>
        </w:rPr>
        <w:t>E. 1.4</w:t>
      </w:r>
    </w:p>
    <w:p>
      <w:r>
        <w:t>Il ricorso è ammissibile essendo stato presentato nella forma (art. 52 cpv. 1 PA) ed entro il termine (art. 108 cpv. 1 LAsi e 10 dell’Ordi- nanza sui provvedimenti nel settore dell’asilo in relazione al coronavirus del 1° aprile 2020 [Ordinanza Covid-19 asilo, RS 142.318]; DTAF 2020 I/1 consid. 7) previsti dalla legge. Il ricorrente ha inoltre provveduto al versa- mento dell’anticipo a copertura delle presumibili spese processuali rispet- tando il termine assegnatogli. Occorre pertanto entrare nel merito dello stesso.</w:t>
      </w:r>
    </w:p>
    <w:p>
      <w:r>
        <w:rPr>
          <w:b/>
        </w:rPr>
        <w:t>E. 2</w:t>
      </w:r>
    </w:p>
    <w:p>
      <w:r>
        <w:t>Ritenuto il carattere manifestamente infondato del ricorso, come si dirà in appresso, la decisione è pronunciata dal giudice unico, con l’approvazione di una seconda giudice, e motivata soltanto sommariamente (artt. 111</w:t>
      </w:r>
    </w:p>
    <w:p>
      <w:r>
        <w:t>D-5285/2023 Pagina 5 lett. e e 111a cpv. 1 e 2 LAsi). Il Tribunale rinuncia, inoltre, a uno scambio di scritti (art. 111a cpv. 1 LAsi).</w:t>
      </w:r>
    </w:p>
    <w:p>
      <w:r>
        <w:rPr>
          <w:b/>
        </w:rPr>
        <w:t>E. 3</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4.1</w:t>
      </w:r>
    </w:p>
    <w:p>
      <w:r>
        <w:t>In sede di ricorso, l’insorgente ha sostenuto che l’autorità avrebbe do- vuto riconoscergli lo statuto di rifugiato e concedergli l’asilo, in quanto le proprie allegazioni sarebbero rilevanti ai sensi dell’art. 3 LAsi. In partico- lare, egli ha affermato che le discriminazioni e vessazioni subìte negli anni a seguito della propria etnia sarebbero costitutive di una pressione psichica insopportabile giusta l’art. 3 cpv. 2 LAsi. Lo stesso avrebbe infatti segnata- mente subito offese, insulti e pedinamenti, che avrebbero reso la sua esi- stenza in Patria impossibile.</w:t>
      </w:r>
    </w:p>
    <w:p>
      <w:r>
        <w:rPr>
          <w:b/>
        </w:rPr>
        <w:t>E. 4.2.1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4.2.2</w:t>
      </w:r>
    </w:p>
    <w:p>
      <w:r>
        <w:t>Vi è pressione psichica insopportabile quando una persona è vittima di misure sistematiche che costituiscono delle violazioni gravi o ripetute delle libertà e dei diritti fondamentali e che da un apprezzamento oggettivo raggiungono un’intensità e un grado tali da rendere impossibile, o difficile oltre i limiti del sopportabile, condurre un’esistenza degna di un essere umano nello Stato persecutore, tanto che l’unico modo per sottrarsi a tale situazione forzata risulta essere la fuga all’estero (cfr. DTAF 2010/28 con- sid. 3.3.1.1 e relativi riferimenti).</w:t>
      </w:r>
    </w:p>
    <w:p>
      <w:r>
        <w:t>D-5285/2023 Pagina 6</w:t>
      </w:r>
    </w:p>
    <w:p>
      <w:r>
        <w:rPr>
          <w:b/>
        </w:rPr>
        <w:t>E. 4.2.3</w:t>
      </w:r>
    </w:p>
    <w:p>
      <w:r>
        <w:t>Il fondato timore di esposizione a seri pregiudizi, come stabilito all’art. 3 LAsi, comprende nella sua definizione un elemento oggettivo, in rapporto con la situazione reale, e un elemento soggettivo. Sarà ricono- sciuto come rifugiato colui che ha dei motivi oggettivamente riconoscibili da terzi (elemento oggettivo) di temere (elemento soggettivo) di essere esposto, in tutta verosimiglianza e in un futuro prossimo, a una persecu- zione (cfr. DTAF 2011/51 consid. 6.2 e 2010/57 consid. 2.5). Sul piano sog- gettivo, deve essere tenuto conto degli antecedenti dell’interessato, segna- tamente dell’esistenza di persecuzioni anteriori, nonché della sua apparte- nenza a una razza, a un gruppo religioso, sociale o politico, che lo espon- gono maggiormente a un fondato timore di future persecuzioni. Infatti, colui che è già stato vittima di persecuzione ha dei motivi oggettivi di avere un timore (soggettivo) di nuove persecuzioni più fondato di colui che ne è l’og- getto per la prima volta (cfr. DTAF 2010/57 consid. 2.5 e relativi riferimenti). Sul piano oggettivo, tale timore dev’essere fondato su indizi concreti e suf- ficienti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con rinvii). Inoltre, il fondato timore di essere perseguitato presuppone l’esistenza di minacce attuali e concrete. In tal senso, tra i pregiudizi e la fuga deve esi- stere un nesso causale temporale, che di regola, è assente quando, tra l’ultima persecuzione subìta e l’espatrio, è trascorso un lasso di tempo re- lativamente lungo. In particolare, la qualità di rifugiato non può essere rico- nosciuta quando la fuga si manifesta tra i sei e dodici mesi dopo la fine delle persecuzioni. Vanno tuttavia riservati i casi nei quali vi sono motivi oggettivamente plausibili o valide ragioni di natura personale atti a giustifi- care una partenza differita dal paese d’origine (cfr. DTAF 2011/50 con- sid. 3.1.2.1; DTAF 2009/51 consid. 4.2.5). Oltre al nesso causale tempo- rale, l’attualità e la concretezza delle minacce implica altresì la persistenza di un legame di causalità materiale tra queste ultime ed il bisogno di prote- zione. Lo stesso si ritiene interrotto allorquando, al momento della pronun- cia della decisione, nel paese d’origine sia già intervenuto un cambiamento oggettivo delle circostanze tale da non potersi più presupporre l’esistenza di un rischio concreto di ripetizione delle persecuzioni (cfr. DTAF 2011/50 consid. 3.1.2.2 e riferimenti citati, in particolare quanto all’esistenza di ra- gioni imperiose che permettano di derogare alla condizione dell’attualità del bisogno di protezione; DTAF 2010/57 consid. 4.1). Il nesso di causalità materiale fa parimenti difetto se, al momento dell’espatrio, il fondato timore di essere perseguitato sia originato da cause che non siano riconducibili</w:t>
      </w:r>
    </w:p>
    <w:p>
      <w:r>
        <w:t>D-5285/2023 Pagina 7 alle persecuzioni subite sino ad allora (cfr. WALTER KÄLIN, Grundriss des Asylverfahrens, Basilea, 1990, pag. 129 e, a titolo esemplificativo sentenza del Tribunale D-2243/2015 del 15 dicembre 2017 consid. 8.4.1).</w:t>
      </w:r>
    </w:p>
    <w:p>
      <w:r>
        <w:rPr>
          <w:b/>
        </w:rPr>
        <w:t>E. 4.3</w:t>
      </w:r>
    </w:p>
    <w:p>
      <w:r>
        <w:t>Nel caso di specie, il Tribunale, al pari della decisione avversata, ritiene che gli accadimenti subìti in passato in Turchia dall’insorgente, segnata- mente le perquisizioni domiciliari, gli interrogatori di polizia e le difficoltà riscontrate durante il servizio militare, suo dire in ragione della propria et- nia, non raggiungono un grado di intensità sufficiente suscettibile di costi- tuire una persecuzione pertinente per il riconoscimento della qualità di rifu- giato ai sensi dell’art. 3 LAsi. Nello specifico, la sola partecipazione ad alcune manifestazioni organiz- zate dal partito HDP ("Partito Democratico dei Popoli"; in turco: "Halklarin Demokratik Partisi"), senza tuttavia esserne membro (cfr. atto SEM n. 17/12, R24 e R26), non è sufficiente per confermare le proprie allega- zioni; del resto nemmeno l’appartenenza all’HDP è sufficiente per esporre i semplici membri del partito, molto numerosi, a dei rischi gravi, a meno che non si siano già fatti notare o siano già conosciuti dalla polizia per la loro attività militante (cfr. sentenze del Tribunale E-5916/2023 del 17 novem- bre 2023, E-4279/2023 del 22 settembre 2023 consid. 3.3 e rif. cit.). La censura del ricorrente va pertanto respinta. Le perquisizioni domiciliari e gli interrogatori presso il posto di polizia, pe- raltro già terminati nel maggio del 2022 (cfr. atto SEM n. 17/12, R30 e R31), si sarebbero inoltre svolti senza impiego di violenza alcuna e senza che fossero proferite minacce (cfr. atto SEM n. 17/12, R28, R35 e R37); le au- torità si sarebbero limitate a redarguire l’interessato in merito alle proprie attività di carattere politico e a chiedere informazioni in merito all’ubicazione del fratello (cfr. atto SEM n. 17/12, R39 e R46). Oltretutto tali avvenimenti non hanno impedito al ricorrente di condurre un’esistenza degna di un es- sere umano in Patria. Significativo in proposito che l’interessato abbia de- ciso di espatriare a gennaio 2023, dunque vari mesi dopo la cessazione di tali episodi. Al riguardo va quindi rilevata l’assenza del nesso diretto di cau- salità temporale tra essi e l’espatrio. E nemmeno si può ritenere esservi un nesso di causalità materiale tra tali elementi, posto che dal verbale di au- dizione emerge che la decisione di espatriare presa a gennaio 2023 sa- rebbe principalmente scaturita a seguito degli eventi vissuti nel corso del servizio militare (cfr. atto SEM n. 17/12, R13). Pertanto in assenza dei pre- citati nessi tra le perquisizioni domiciliari rispettivamente gli interrogatori in polizia e l’espatrio dal suo Paese d’origine, tali motivi non risultano rilevanti ai sensi dell’art. 3 LAsi.</w:t>
      </w:r>
    </w:p>
    <w:p>
      <w:r>
        <w:t>D-5285/2023 Pagina 8 Per quanto attiene invece le vessazioni e le percosse subite dall’interes- sato durante il proprio servizio militare, va evidenziato che il comandante generale avrebbe accolto il reclamo dello stesso, intimando al diretto su- periore di cessare i suoi comportamenti (cfr. atto SEM n. 17/12, R52). Mal si vede pertanto il motivo per cui l’insorgente, una volta accortosi che il proprio superiore non ottemperava agli ordini ricevuti, non abbia provve- duto a segnalarlo nuovamente al comandante generale. A maggior ragione se si considera che la prima volta l’interessato avrebbe provveduto a de- nunciarlo nonostante le minacce ricevute e mal si comprende come mai successivamente egli avrebbe dovuto avere timore delle stesse, ritenuto il loro carattere identico. Inoltre, in ragione dell’ammonimento mosso al pro- prio superiore da parte del comandante generale, l’insorgente avrebbe do- vuto avere la certezza che le proprie segnalazioni a quest’ultimo sarebbero state accuratamente esaminate e gli eventuali conseguenti provvedimenti messi in atto. Si può quindi considerare che in ragione della mancata de- nuncia e della mancata ricerca di protezione, i torti subiti non fossero di un’intensità tale da causargli una pressione psichica insopportabile ai sensi dell’art. 3 cpv. 2 LAsi. Per quanto concerne i pedinamenti da parte di individui che avrebbero pure avuto quale obbiettivo di ucciderlo, eventi orchestrati dal proprio superiore gerarchico militare (cfr. atto SEM n. 17/12, R58 e R59), va detto che agli atti non vi è alcun riscontro, per cui restano delle mere supposizioni dell’in- sorgente. A maggior ragione, se si considera che tali persone non sareb- bero mai entrate in contatto con il richiedente, allontanandosi invece nel momento in cui lo stesso avrebbe tentato un confronto (cfr. atto SEM n. 17/12, R68). Ne discende che anche tali pedinamenti non possono es- sere ritenuti rilevanti ai sensi dell’art. 3 LAsi. Posto tutto quanto sopra, occorre infine specificare che, mancando dei mo- tivi oggettivamente riconoscibili e circostanziati per ammettere una perse- cuzione rilevante ai sensi dell’art. 3 LAsi, non si può neppure ritenere che vi sia per l’insorgente un fondato timore di subire delle persecuzioni future in caso di rientro nel proprio Paese (cfr. supra consid. 5.2.3). Di conse- guenza, ci si esime dall’analizzare se vi siano degli elementi soggettivi di persecuzione, mancando già in specie l’elemento oggettivo della defini- zione di timore di esposizione a seri pregiudizi, così come sancito all’art. 3 LAsi. Le censure vanno pertanto respinte anche su questo punto. Da ultimo, la dichiarazione redatta e tradotta dall’interessato (cfr. atto TAF n. 5), che riconferma in sostanza i fatti già emersi in sede di audizione,</w:t>
      </w:r>
    </w:p>
    <w:p>
      <w:r>
        <w:t>D-5285/2023 Pagina 9 deve essere ritenuta una mera asserzione di parte, priva di allegazioni si- gnificative e pertanto irrilevante ai fini di causa.</w:t>
      </w:r>
    </w:p>
    <w:p>
      <w:r>
        <w:rPr>
          <w:b/>
        </w:rPr>
        <w:t>E. 4.4</w:t>
      </w:r>
    </w:p>
    <w:p>
      <w:r>
        <w:t>In sintesi, da una valutazione complessiva delle allegazioni ricorsuali, i pregiudizi subiti dal ricorrente non risultano, superare d’intensità le difficoltà alle quali la maggior parte delle persone d’etnia curda sono sottoposte (cfr. tra le altre la sentenza del Tribunale D-6819/2019 dell'11 marzo 2020 con- sid. 6.3). Per quanto noto la minoranza curda subisca discriminazioni e altri abusi, tuttavia, in generale, tali problematiche non raggiungono – come neppure all’occorrenza – l’intensità prevista all’art. 3 LAsi (cfr. tra le altre la sentenza del Tribunale D-1972/2023 del 10 maggio 2023 consid. 6 e ulte- riori riferimenti citati). In queste circostanze, le discriminazioni ed i maltrat- tamenti subiti dal ricorrente non possono essere qualificati quali seri pre- giudizi ai sensi dell’art. 3 LAsi, segnatamente elementi generanti una pres- sione psichica insopportabile ex art. 3 cpv. 2 LAsi, così come invece soste- nuto nel suo ricorso Ferme queste premesse, l’autorità resistente ha quindi, a giusto titolo, omesso di riconoscere lo statuto di rifugiato e di concedere l’asilo al ricor- rente. Il Tribunale può dunque esimersi dal passare in rivista le restanti argomen- tazioni, segnatamente laddove il ricorrente censura la verosimiglianza, ai sensi dell’art. 7 LAsi, dei motivi da lui addotti.</w:t>
      </w:r>
    </w:p>
    <w:p>
      <w:r>
        <w:rPr>
          <w:b/>
        </w:rPr>
        <w:t>E. 5.1</w:t>
      </w:r>
    </w:p>
    <w:p>
      <w:r>
        <w:t>Se respinge la domanda d’asilo o non entra nel merito, la SEM pronun- cia, di norma, l’allontanamento dalla Svizzera e ne ordina l’esecuzione (art. 44 LAsi).</w:t>
      </w:r>
    </w:p>
    <w:p>
      <w:r>
        <w:rPr>
          <w:b/>
        </w:rPr>
        <w:t>E. 5.2</w:t>
      </w:r>
    </w:p>
    <w:p>
      <w:r>
        <w:t>Nella misura in cui il Tribunale ha confermato la decisione della SEM relativa alla domanda d’asilo del ricorrente, quest’ultimo non può prevalersi del principio del divieto di respingimento (art. 5 cpv. 1 LAsi), generalmente riconosciuto nell’ambito del diritto internazionale pubblico ed espressa- mente enunciato all’art. 33 della Convenzione sullo statuto dei rifugiati del 28 luglio 1951 (RS 0.142.30).</w:t>
      </w:r>
    </w:p>
    <w:p>
      <w:r>
        <w:rPr>
          <w:b/>
        </w:rPr>
        <w:t>E. 5.3</w:t>
      </w:r>
    </w:p>
    <w:p>
      <w:r>
        <w:t>L’insorgente non adempie, inoltre, le condizioni in virtù delle quali la SEM avrebbe dovuto astenersi dal pronunciare l’allontanamento dalla Svizzera ai sensi dell’art. 32 cpv. 1 OAsi 1. Il Tribunale è pertanto tenuto per legge a confermare tale provvedimento.</w:t>
      </w:r>
    </w:p>
    <w:p>
      <w:r>
        <w:t>D-5285/2023 Pagina 10</w:t>
      </w:r>
    </w:p>
    <w:p>
      <w:r>
        <w:rPr>
          <w:b/>
        </w:rPr>
        <w:t>E. 6.1</w:t>
      </w:r>
    </w:p>
    <w:p>
      <w:r>
        <w:t>Con l’impugnativa in esame, l’insorgente ha evidenziato come non vi sarebbero i presupposti per l’esecuzione dell’allontanamento, postulando conseguentemente la concessione dell’ammissione provvisoria. A suo dire infatti la situazione politica vigente in Turchia renderebbe inammissibile ed inesigibile l’esecuzione dell’allontanamento.</w:t>
      </w:r>
    </w:p>
    <w:p>
      <w:r>
        <w:rPr>
          <w:b/>
        </w:rPr>
        <w:t>E. 6.2</w:t>
      </w:r>
    </w:p>
    <w:p>
      <w:r>
        <w:t>Ora, l’esecuzione dell’allontanamento è regolamentata all'art. 83 della Legge federale sugli stranieri e la loro integrazione (LStrI; RS 142.20), giu- sta il quale l’esecuzione dell’allontanamento dev’essere possibile (art. 83 cpv. 2 LStrI), ammissibile (art. 83 cpv. 3 LStrI) e ragionevolmente esigibile (art. 83 cpv. 4 LStrI). In particolare, l’esecuzione non è possibile se lo stra- niero non può partire né alla volta dello Stato d’origine o di provenienza o di uno Stato terzo, né esservi trasportato (art. 83 cpv. 2 LStrI). Inoltre, l’ese- cuzione non è ammissibile se la prosecuzione del viaggio del richiedente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ragioni per ritenere che lo straniero possa essere esposto, nel Paese verso il quale sarà allontanato, a dei trattamenti contrari alle succitate disposizioni. Infine, l’esecuzione non è ragionevolmente esigibile qualora, nello Stato d’origine o di provenienza, lo straniero venisse a trovarsi concretamente in pericolo in seguito a situazioni quali guerra, guerra civile, violenza generalizzata o emergenza medica (art. 83 cpv. 4 LStrI).</w:t>
      </w:r>
    </w:p>
    <w:p>
      <w:r>
        <w:rPr>
          <w:b/>
        </w:rPr>
        <w:t>E. 6.3.1</w:t>
      </w:r>
    </w:p>
    <w:p>
      <w:r>
        <w:t>Nello specifico, gli atti non contengono alcun indizio serio e convin- cente che renda verosimile (art. 7 LAsi) l’esistenza di un probabile rischio che il ricorrente possa subire, una volta rientrato in Patria, un trattamento contrario all’art. 3 CEDU o all’art. 3 Conv. tortura. Anche la situazione ge- nerale dei diritti dell’uomo vigente in Turchia, non risulta essere attual- mente ostativa all’ammissibilità dell’esecuzione del suo allontanamento (cfr. tra le altre la sentenza del Tribunale D-3140/2023 del 28 settembre 2023 consid. 8.2.2). Posto tutto quanto sopra, ne discende che l’esecu- zione dell’allontanamento è ammissibile (art. 83 cpv. 3 LStrI).</w:t>
      </w:r>
    </w:p>
    <w:p>
      <w:r>
        <w:rPr>
          <w:b/>
        </w:rPr>
        <w:t>E. 6.3.2</w:t>
      </w:r>
    </w:p>
    <w:p>
      <w:r>
        <w:t>Va detto inoltre che in Turchia, nonostante il tentativo del colpo di Stato avvenuto nel luglio 2016, non vige, ora come prima, un contesto di guerra, guerra civile e violenza generalizzata ai sensi dell’art. 83</w:t>
      </w:r>
    </w:p>
    <w:p>
      <w:r>
        <w:t>D-5285/2023 Pagina 11 cpv. 4 LStrl, riguardante l’integralità del territorio, neppure per gli apparte- nenti all’etnia curda (cfr. sentenze del Tribunale E-3935/2023 del 26 set- tembre 2023 consid. 5.3.1, D-3721/2023 del 12 luglio 2023 consid. 9.4.1 con ulteriori rif. cit.). Tuttavia l’interessato proverrebbe dalla provincia di Sirnak (cfr. atto SEM n. 17/12, R16 e R17), la quale si trova in una situa- zione di violenza generalizzata (cfr. DTAF 2013/2 consid. 9.6), con la con- seguenza che l’esecuzione dell’allontanamento verso tale provincia è rite- nuto, in linea generale, inesigibile ai sensi dell’art. 83 cpv. 4 LStrl. In proposito, occorre quindi esaminare se per l’insorgente esiste una pos- sibile alternativa interna di domicilio, ragionevolmente esigibile a livello in- dividuale, al di fuori di Sirnak o delle province colpite dai sismi (cfr. DTAF 2013/2 consid. 9.6.1). Nello specifico, il ricorrente possiede un’alter- nativa interna di domicilio sia ad B._______ che ad C._______, dove risie- derebbero due sorelle, con le quali intratterrebbe buoni rapporti (cfr. atto SEM n. 17/12, R96 e R97). Inoltre e ad ogni buon conto, l’insorgente è giovane, in buona salute e vanta una grande esperienza nel settore del commercio di (…), ciò che gli permetterebbe di stabilirsi ovunque nel pro- prio Paese d’origine riuscendo a provvedere al proprio sostentamento. Ciò posto, l’esecuzione dell’allontanamento è ritenuta ragionevolmente esi- gibile (art. 83 cpv. 4 LStrI).</w:t>
      </w:r>
    </w:p>
    <w:p>
      <w:r>
        <w:rPr>
          <w:b/>
        </w:rPr>
        <w:t>E. 6.3.3</w:t>
      </w:r>
    </w:p>
    <w:p>
      <w:r>
        <w:t>Infine, siccome il ricorrente è in misura d’intraprendere ogni passo necessario presso la competente rappresentanza del suo Paese d’origine in vista dell’ottenimento dei documenti necessari al rimpatrio (art. 8 cpv. 4 LAsi; DTAF 2008/34 consid. 12) non risultano impedimenti sotto l’aspetto della possibilità dell’esecuzione dell’allontanamento (art. 83 cpv. 2 LStrI).</w:t>
      </w:r>
    </w:p>
    <w:p>
      <w:r>
        <w:rPr>
          <w:b/>
        </w:rPr>
        <w:t>E. 6.4</w:t>
      </w:r>
    </w:p>
    <w:p>
      <w:r>
        <w:t>Ferme queste premesse, l’esecuzione dell’allontanamento, essendo possibile, ammissibile e ragionevolmente esigibile, deve essere confer- mata.</w:t>
      </w:r>
    </w:p>
    <w:p>
      <w:r>
        <w:rPr>
          <w:b/>
        </w:rPr>
        <w:t>E. 7</w:t>
      </w:r>
    </w:p>
    <w:p>
      <w:r>
        <w:t>Alla luce di quanto precede, la decisione impugnata della SEM, non es- sendo lesiva del diritto federale e avendo accertato in maniera esatta e completa i fatti giuridicamente rilevanti, va confermata e le censure solle- vate respinte (art. 106 cpv. 1 lett. a e b LAsi).</w:t>
      </w:r>
    </w:p>
    <w:p>
      <w:r>
        <w:rPr>
          <w:b/>
        </w:rPr>
        <w:t>E. 8</w:t>
      </w:r>
    </w:p>
    <w:p>
      <w:r>
        <w:t>Visto l’esito della procedura, le spese processuali di CHF 750.-, che</w:t>
      </w:r>
    </w:p>
    <w:p>
      <w:r>
        <w:t>D-5285/2023 Pagina 12 seguono la soccombenza, vengono poste a carico del ricorrente (art. 63 cpv. 1 e 5 PA nonché art. 3 lett. b del regolamento sulle tasse e sulle spese ripetibili nelle cause dinanzi al Tribunale amministrativo federale del 21 feb- braio 2008 [TS-TAF, RS 173.320.2]) e prelevate sull’anticipo spese versato il 13 febbraio 2024.</w:t>
      </w:r>
    </w:p>
    <w:p>
      <w:r>
        <w:rPr>
          <w:b/>
        </w:rPr>
        <w:t>E. 9</w:t>
      </w:r>
    </w:p>
    <w:p>
      <w:r>
        <w:t>La decisione non può essere impugnata mediante ricorso in materia di di- ritto pubblico dinanzi al Tribunale federale (art. 83 lett. d cifra 1 LTF); essa è pertanto definitiva.</w:t>
      </w:r>
    </w:p>
    <w:p>
      <w:r>
        <w:t>(dispositivo alla pagina seguente)</w:t>
      </w:r>
    </w:p>
    <w:p>
      <w:r>
        <w:t>D-5285/2023 Pagina 13 Per questi motivi, il Tribunale amministrativo federale pronun- cia: 1. Il ricorso è respinto. 2. Le spese processuali di CHF 750.-, sono poste a carico del ricorrente. Tale ammontare è prelevato sull’anticipo spese, del medesimo importo, versato dal ricorrente il 13 febbraio 2024. 3.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