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D-5285/2023 vom 30. Mai 2024</w:t>
      </w:r>
    </w:p>
    <w:p>
      <w:r>
        <w:t>Bundesverwaltungsgericht, 2024-05-30, IT</w:t>
      </w:r>
    </w:p>
    <w:p>
      <w:r>
        <w:rPr>
          <w:b/>
        </w:rPr>
        <w:t xml:space="preserve">Quelle: </w:t>
      </w:r>
      <w:r>
        <w:t>https://mcp.opencaselaw.ch/entscheid/bvger_D-5285_2023</w:t>
      </w:r>
    </w:p>
    <w:p>
      <w:r>
        <w:t>FR: TAF D-5285/2023 du 30 mai 2024</w:t>
      </w:r>
    </w:p>
    <w:p>
      <w:r>
        <w:t>IT: TAF D-5285/2023 del 30 maggio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Il ricorrente ha inoltre provveduto al versa- mento dell’anticipo a copertura delle presumibili spese processuali rispet- tando il termine assegnatogli. Occorre pertanto entrare nel merito dello stesso.</w:t>
      </w:r>
    </w:p>
    <w:p>
      <w:r>
        <w:rPr>
          <w:b/>
        </w:rPr>
        <w:t>E. 2</w:t>
      </w:r>
    </w:p>
    <w:p>
      <w:r>
        <w:t>Ritenuto il carattere manifestamente infondato del ricorso, come si dirà in appresso, la decisione è pronunciata dal giudice unico, con l’approvazione di una seconda giudice, e motivata soltanto sommariamente (artt. 111</w:t>
      </w:r>
    </w:p>
    <w:p>
      <w:r>
        <w:t>D-5285/2023 Pagina 5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In sede di ricorso, l’insorgente ha sostenuto che l’autorità avrebbe do- vuto riconoscergli lo statuto di rifugiato e concedergli l’asilo, in quanto le proprie allegazioni sarebbero rilevanti ai sensi dell’art. 3 LAsi. In partico- lare, egli ha affermato che le discriminazioni e vessazioni subìte negli anni a seguito della propria etnia sarebbero costitutive di una pressione psichica insopportabile giusta l’art. 3 cpv. 2 LAsi. Lo stesso avrebbe infatti segnata- mente subito offese, insulti e pedinamenti, che avrebbero reso la sua esi- stenza in Patria impossibile.</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tanto che l’unico modo per sottrarsi a tale situazione forzata risulta essere la fuga all’estero (cfr. DTAF 2010/28 con- sid. 3.3.1.1 e relativi riferimenti).</w:t>
      </w:r>
    </w:p>
    <w:p>
      <w:r>
        <w:t>D-5285/2023 Pagina 6</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w:t>
      </w:r>
    </w:p>
    <w:p>
      <w:r>
        <w:t>D-5285/2023 Pagina 7 alle persecuzioni subite sino ad allora (cfr. WALTER KÄLIN, Grundriss des Asylverfahrens, Basilea, 1990, pag. 129 e, a titolo esemplificativo sentenza del Tribunale D-2243/2015 del 15 dicembre 2017 consid. 8.4.1).</w:t>
      </w:r>
    </w:p>
    <w:p>
      <w:r>
        <w:rPr>
          <w:b/>
        </w:rPr>
        <w:t>E. 4.3</w:t>
      </w:r>
    </w:p>
    <w:p>
      <w:r>
        <w:t>Nel caso di specie, il Tribunale, al pari della decisione avversata, ritiene che gli accadimenti subìti in passato in Turchia dall’insorgente, segnata- mente le perquisizioni domiciliari, gli interrogatori di polizia e le difficoltà riscontrate durante il servizio militare, suo dire in ragione della propria et- nia, non raggiungono un grado di intensità sufficiente suscettibile di costi- tuire una persecuzione pertinente per il riconoscimento della qualità di rifu- giato ai sensi dell’art. 3 LAsi. Nello specifico, la sola partecipazione ad alcune manifestazioni organiz- zate dal partito HDP ("Partito Democratico dei Popoli"; in turco: "Halklarin Demokratik Partisi"), senza tuttavia esserne membro (cfr. atto SEM n. 17/12, R24 e R26), non è sufficiente per confermare le proprie allega- zioni; del resto nemmeno l’appartenenza all’HDP è sufficiente per esporre i semplici membri del partito, molto numerosi, a dei rischi gravi, a meno che non si siano già fatti notare o siano già conosciuti dalla polizia per la loro attività militante (cfr. sentenze del Tribunale E-5916/2023 del 17 novem- bre 2023, E-4279/2023 del 22 settembre 2023 consid. 3.3 e rif. cit.). La censura del ricorrente va pertanto respinta. Le perquisizioni domiciliari e gli interrogatori presso il posto di polizia, pe- raltro già terminati nel maggio del 2022 (cfr. atto SEM n. 17/12, R30 e R31), si sarebbero inoltre svolti senza impiego di violenza alcuna e senza che fossero proferite minacce (cfr. atto SEM n. 17/12, R28, R35 e R37); le au- torità si sarebbero limitate a redarguire l’interessato in merito alle proprie attività di carattere politico e a chiedere informazioni in merito all’ubicazione del fratello (cfr. atto SEM n. 17/12, R39 e R46). Oltretutto tali avvenimenti non hanno impedito al ricorrente di condurre un’esistenza degna di un es- sere umano in Patria. Significativo in proposito che l’interessato abbia de- ciso di espatriare a gennaio 2023, dunque vari mesi dopo la cessazione di tali episodi. Al riguardo va quindi rilevata l’assenza del nesso diretto di cau- salità temporale tra essi e l’espatrio. E nemmeno si può ritenere esservi un nesso di causalità materiale tra tali elementi, posto che dal verbale di au- dizione emerge che la decisione di espatriare presa a gennaio 2023 sa- rebbe principalmente scaturita a seguito degli eventi vissuti nel corso del servizio militare (cfr. atto SEM n. 17/12, R13). Pertanto in assenza dei pre- citati nessi tra le perquisizioni domiciliari rispettivamente gli interrogatori in polizia e l’espatrio dal suo Paese d’origine, tali motivi non risultano rilevanti ai sensi dell’art. 3 LAsi.</w:t>
      </w:r>
    </w:p>
    <w:p>
      <w:r>
        <w:t>D-5285/2023 Pagina 8 Per quanto attiene invece le vessazioni e le percosse subite dall’interes- sato durante il proprio servizio militare, va evidenziato che il comandante generale avrebbe accolto il reclamo dello stesso, intimando al diretto su- periore di cessare i suoi comportamenti (cfr. atto SEM n. 17/12, R52). Mal si vede pertanto il motivo per cui l’insorgente, una volta accortosi che il proprio superiore non ottemperava agli ordini ricevuti, non abbia provve- duto a segnalarlo nuovamente al comandante generale. A maggior ragione se si considera che la prima volta l’interessato avrebbe provveduto a de- nunciarlo nonostante le minacce ricevute e mal si comprende come mai successivamente egli avrebbe dovuto avere timore delle stesse, ritenuto il loro carattere identico. Inoltre, in ragione dell’ammonimento mosso al pro- prio superiore da parte del comandante generale, l’insorgente avrebbe do- vuto avere la certezza che le proprie segnalazioni a quest’ultimo sarebbero state accuratamente esaminate e gli eventuali conseguenti provvedimenti messi in atto. Si può quindi considerare che in ragione della mancata de- nuncia e della mancata ricerca di protezione, i torti subiti non fossero di un’intensità tale da causargli una pressione psichica insopportabile ai sensi dell’art. 3 cpv. 2 LAsi. Per quanto concerne i pedinamenti da parte di individui che avrebbero pure avuto quale obbiettivo di ucciderlo, eventi orchestrati dal proprio superiore gerarchico militare (cfr. atto SEM n. 17/12, R58 e R59), va detto che agli atti non vi è alcun riscontro, per cui restano delle mere supposizioni dell’in- sorgente. A maggior ragione, se si considera che tali persone non sareb- bero mai entrate in contatto con il richiedente, allontanandosi invece nel momento in cui lo stesso avrebbe tentato un confronto (cfr. atto SEM n. 17/12, R68). Ne discende che anche tali pedinamenti non possono es- sere ritenuti rilevanti ai sensi dell’art. 3 LAsi. Posto tutto quanto sopra, occorre infine specificare che, mancando dei mo- tivi oggettivamente riconoscibili e circostanziati per ammettere una perse- cuzione rilevante ai sensi dell’art. 3 LAsi, non si può neppure ritenere che vi sia per l’insorgente un fondato timore di subire delle persecuzioni future in caso di rientro nel proprio Paese (cfr. supra consid. 5.2.3). Di conse- guenza, ci si esime dall’analizzare se vi siano degli elementi soggettivi di persecuzione, mancando già in specie l’elemento oggettivo della defini- zione di timore di esposizione a seri pregiudizi, così come sancito all’art. 3 LAsi. Le censure vanno pertanto respinte anche su questo punto. Da ultimo, la dichiarazione redatta e tradotta dall’interessato (cfr. atto TAF n. 5), che riconferma in sostanza i fatti già emersi in sede di audizione,</w:t>
      </w:r>
    </w:p>
    <w:p>
      <w:r>
        <w:t>D-5285/2023 Pagina 9 deve essere ritenuta una mera asserzione di parte, priva di allegazioni si- gnificative e pertanto irrilevante ai fini di causa.</w:t>
      </w:r>
    </w:p>
    <w:p>
      <w:r>
        <w:rPr>
          <w:b/>
        </w:rPr>
        <w:t>E. 4.4</w:t>
      </w:r>
    </w:p>
    <w:p>
      <w:r>
        <w:t>In sintesi, da una valutazione complessiva delle allegazioni ricorsuali, i pregiudizi subiti dal ricorrente non risultano, superare d’intensità le difficoltà alle quali la maggior parte delle persone d’etnia curda sono sottoposte (cfr. tra le altre la sentenza del Tribunale D-6819/2019 dell'11 marzo 2020 con- sid. 6.3). Per quanto noto la minoranza curda subisca discriminazioni e altri abusi, tuttavia, in generale, tali problematiche non raggiungono – come neppure all’occorrenza – l’intensità prevista all’art. 3 LAsi (cfr. tra le altre la sentenza del Tribunale D-1972/2023 del 10 maggio 2023 consid. 6 e ulte- riori riferimenti citati). In queste circostanze, le discriminazioni ed i maltrat- tamenti subiti dal ricorrente non possono essere qualificati quali seri pre- giudizi ai sensi dell’art. 3 LAsi, segnatamente elementi generanti una pres- sione psichica insopportabile ex art. 3 cpv. 2 LAsi, così come invece soste- nuto nel suo ricorso Ferme queste premesse, l’autorità resistente ha quindi, a giusto titolo, omesso di riconoscere lo statuto di rifugiato e di concedere l’asilo al ricor- rente. Il Tribunale può dunque esimersi dal passare in rivista le restanti argomen- tazioni, segnatamente laddove il ricorrente censura la verosimiglianza, ai sensi dell’art. 7 LAsi, dei motivi da lui addotti.</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t>D-5285/2023 Pagina 10</w:t>
      </w:r>
    </w:p>
    <w:p>
      <w:r>
        <w:rPr>
          <w:b/>
        </w:rPr>
        <w:t>E. 6.1</w:t>
      </w:r>
    </w:p>
    <w:p>
      <w:r>
        <w:t>Con l’impugnativa in esame, l’insorgente ha evidenziato come non vi sarebbero i presupposti per l’esecuzione dell’allontanamento, postulando conseguentemente la concessione dell’ammissione provvisoria. A suo dire infatti la situazione politica vigente in Turchia renderebbe inammissibile ed inesigibile l’esecuzione dell’allontanamento.</w:t>
      </w:r>
    </w:p>
    <w:p>
      <w:r>
        <w:rPr>
          <w:b/>
        </w:rPr>
        <w:t>E. 6.2</w:t>
      </w:r>
    </w:p>
    <w:p>
      <w:r>
        <w:t>Ora, 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6.3.1</w:t>
      </w:r>
    </w:p>
    <w:p>
      <w:r>
        <w:t>Nello specifico, gli atti non contengono alcun indizio serio e convin- cente che renda verosimile (art. 7 LAsi) l’esistenza di un probabile rischio che il ricorrente possa subire, una volta rientrato in Patria, un trattamento contrario all’art. 3 CEDU o all’art. 3 Conv. tortura. Anche la situazione ge- nerale dei diritti dell’uomo vigente in Turchia, non risulta essere attual- mente ostativa all’ammissibilità dell’esecuzione del suo allontanamento (cfr. tra le altre la sentenza del Tribunale D-3140/2023 del 28 settembre 2023 consid. 8.2.2). Posto tutto quanto sopra, ne discende che l’esecu- zione dell’allontanamento è ammissibile (art. 83 cpv. 3 LStrI).</w:t>
      </w:r>
    </w:p>
    <w:p>
      <w:r>
        <w:rPr>
          <w:b/>
        </w:rPr>
        <w:t>E. 6.3.2</w:t>
      </w:r>
    </w:p>
    <w:p>
      <w:r>
        <w:t>Va detto inoltre che in Turchia, nonostante il tentativo del colpo di Stato avvenuto nel luglio 2016, non vige, ora come prima, un contesto di guerra, guerra civile e violenza generalizzata ai sensi dell’art. 83</w:t>
      </w:r>
    </w:p>
    <w:p>
      <w:r>
        <w:t>D-5285/2023 Pagina 11 cpv. 4 LStrl, riguardante l’integralità del territorio, neppure per gli apparte- nenti all’etnia curda (cfr. sentenze del Tribunale E-3935/2023 del 26 set- tembre 2023 consid. 5.3.1, D-3721/2023 del 12 luglio 2023 consid. 9.4.1 con ulteriori rif. cit.). Tuttavia l’interessato proverrebbe dalla provincia di Sirnak (cfr. atto SEM n. 17/12, R16 e R17), la quale si trova in una situa- zione di violenza generalizzata (cfr. DTAF 2013/2 consid. 9.6), con la con- seguenza che l’esecuzione dell’allontanamento verso tale provincia è rite- nuto, in linea generale, inesigibile ai sensi dell’art. 83 cpv. 4 LStrl. In proposito, occorre quindi esaminare se per l’insorgente esiste una pos- sibile alternativa interna di domicilio, ragionevolmente esigibile a livello in- dividuale, al di fuori di Sirnak o delle province colpite dai sismi (cfr. DTAF 2013/2 consid. 9.6.1). Nello specifico, il ricorrente possiede un’alter- nativa interna di domicilio sia ad B._______ che ad C._______, dove risie- derebbero due sorelle, con le quali intratterrebbe buoni rapporti (cfr. atto SEM n. 17/12, R96 e R97). Inoltre e ad ogni buon conto, l’insorgente è giovane, in buona salute e vanta una grande esperienza nel settore del commercio di (…), ciò che gli permetterebbe di stabilirsi ovunque nel pro- prio Paese d’origine riuscendo a provvedere al proprio sostentamento.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rPr>
          <w:b/>
        </w:rPr>
        <w:t>E. 8</w:t>
      </w:r>
    </w:p>
    <w:p>
      <w:r>
        <w:t>Visto l’esito della procedura, le spese processuali di CHF 750.-, che</w:t>
      </w:r>
    </w:p>
    <w:p>
      <w:r>
        <w:t>D-5285/2023 Pagina 12 seguono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13 febbraio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D-5285/2023 Pagina 13 Per questi motivi, il Tribunale amministrativo federale pronun- cia: 1. Il ricorso è respinto. 2. Le spese processuali di CHF 750.-, sono poste a carico del ricorrente. Tale ammontare è prelevato sull’anticipo spese, del medesimo importo, versato dal ricorrente il 13 febbraio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