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D-5284/2020 vom 12. November 2020</w:t>
      </w:r>
    </w:p>
    <w:p>
      <w:r>
        <w:t>Bundesverwaltungsgericht, 2020-11-12, DE</w:t>
      </w:r>
    </w:p>
    <w:p>
      <w:r>
        <w:rPr>
          <w:b/>
        </w:rPr>
        <w:t xml:space="preserve">Quelle: </w:t>
      </w:r>
      <w:r>
        <w:t>https://mcp.opencaselaw.ch/entscheid/bvger_D-5284_2020</w:t>
      </w:r>
    </w:p>
    <w:p>
      <w:r>
        <w:t>FR: TAF D-5284/2020 du 12 novembre 2020</w:t>
      </w:r>
    </w:p>
    <w:p>
      <w:r>
        <w:t>IT: TAF D-5284/2020 del 12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(Art. 105 AsylG i.V.m. Art. 37 VGG und Art. 48 Abs. 1 VwVG). Auf die frist- und formgerecht eingereichte Beschwerde (Art. 108 Abs. 1 AsylG; Art. 105 AsylG i.V.m. Art. 37 VGG und Art. 52 Abs. 1 VwVG) ist einzutreten.</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Person in ihrem Heimatland keinen ausreichenden Schutz finden kann (vgl. BVGE 2011/51 E. 7, 2008/12 E. 7.2.6.2, 2008/4 E. 5.2). Gemäss der Schutztheorie ist somit die flüchtlingsrechtliche Relevanz einer Verfolgung vom Vorhandensein eines adäquaten Schutzes durch den Heimatstaat abhängig. Dieser Schutz ist als hinreichend zu qualifizieren, wenn die betroffene Person effektiven Zugang zu einer funktionierenden Schutzinfrastruktur hat und ihr die Inanspruchnahme eines solchen innerstaatlichen Schutzsystems individuell zumutbar ist (vgl. BVGE 2011/51 E. 7.3). Zudem sind Personen mit einer innerstaatlichen Fluchtalternative nicht auf den Schutz eines Drittstaats angewiesen.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Der Beschwerdeführer machte geltend, er könne wegen Verfolgung durch Anhänger der Qeerroo beziehungsweise wegen allgemeiner, ethnisch motivierter Unruhen nicht nach Äthiopien zurückkehren.</w:t>
      </w:r>
    </w:p>
    <w:p>
      <w:r>
        <w:rPr>
          <w:b/>
        </w:rPr>
        <w:t>E. 5.2</w:t>
      </w:r>
    </w:p>
    <w:p>
      <w:r>
        <w:t>Der Auffassung des Beschwerdeführers, in Äthiopien herrsche angesichts ethnisch motivierter Unruhen eine Situation allgemeiner Gewalt, kann nicht gefolgt werden. Das Bundesverwaltungsgericht hat im als Referenzurteil publizierten Urteil D-6630/2018 vom 6. Mai 2019 die Situation in Äthiopien analysiert und ist zum Schluss gekommen, dass sich die Lage in Äthiopien seit der Ernennung von Abiy Ahmed zum Premierminister im April 2018 grundlegend zum Positiven verändert hat.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(vgl. Referenzurteil D-6630/2018 vom 6. Mai 2019 E. 7). Zwar herrschen weiterhin ethnisch motivierte Spannungen, aber die allgemeine Situation ist seit dem Amtsantritt von Premierminister Abiy Ahmed stabiler und nicht von allgemeiner Gewalt geprägt (vgl. Referenzurteil D-6630/2018 vom 6. Mai 2019 E. 12.2.). Der Hinweis des Beschwerdeführers, er sei als Angehöriger der Amhara generell einer hohen Gefahr von Übergriffen durch Oromo ausgesetzt, genügt somit nicht, um von einer asylrelevanten Gefährdung auszugehen, selbst wenn die Spannungen zwischen den verschiedenen ethnischen Gruppen Äthiopiens eine Herausforderung für den im Frühjahr 2018 gewählten Abiy Ahmed bedeuten.</w:t>
      </w:r>
    </w:p>
    <w:p>
      <w:r>
        <w:rPr>
          <w:b/>
        </w:rPr>
        <w:t>E. 5.3</w:t>
      </w:r>
    </w:p>
    <w:p>
      <w:r>
        <w:t>Der Beschwerdeführer machte keine behördlichen Verfolgungsmassnahmen, sondern einen Übergriff durch Dritte geltend. So seien er und seine Familie während Jahren von Angehörigen der Qeerroo schikaniert und drangsaliert worden, die immer wieder Sachbeschädigungen begangen hätten. Ausserdem hätten Anhänger der Qeerroo am 30. Juni 2020 sein Elternhaus überfallen, wobei sein Vater getötet und ihm nur mit Glück die Flucht gelungen sei. Es ist unbestritten, dass es insbesondere in den ländlichen Gebieten Äthiopiens nach wie vor ungelöste ethnische Konflikte gibt, die teilweise zu gewalttätigen Auseinandersetzungen führen. Auch wenn die Sicherheitslage in der Heimatregion des Beschwerdeführers volatil ist und die Qeerroo dort als lokaler Machtfaktor präsent sind, üben sie nicht im Sinne einer faktischen Herrschaft die Kontrolle aus. Die staatlichen Aufgaben werden von den äthiopischen Behörden wahrgenommen und entsprechende Institutionen sind vorhanden, wie auch die Angaben des Beschwerdeführers zeigen (vgl. Beizug anderer Polizeikorps nach den Unruhen im Jahr 2018 im Quartier D._______ in Addis Abeba, wobei der Beschwerdeführer von der Polizei ebenfalls aufgegriffen worden sei [vgl. act. 1071370-17/11 S. 5 F28). Die Vorbringen des Beschwerdeführers im vorinstanzlichen Verfahren und in der Beschwerde vom 27. Oktober 2020 sowie die der Beschwerde beiliegenden Berichte (Bericht des SEM vom 7. Mai 2020 ["Notiz Äthiopien: Qeerroo-Bewegung und Machtverhältnisse in Lokalverwaltungen des Regionalstaats Oromia"]) vermögen nicht zu einer anderen Einschätzung zu führen. Wie das SEM zutreffend festgestellt hat, kann insbesondere allein durch die Aussage des Beschwerdeführers, er habe die Behörden aufgrund früherer negativ geprägter Begegnungen mit der Polizei beim Überfall auf sein Elternhaus am 30. Juni 2020 nicht angegangen und um Schutz ersucht, nicht gefolgert werden, den äthiopischen Behörden würde es an der Schutzfähigkeit und -willigkeit fehlen. Im Übrigen ist dem SEM auch dahingehend zuzustimmen, dass sich der Beschwerdeführer lokalen Verfolgungsmassnahmen auch durch Niederlassung in einem anderen Landesteil entziehen könnte, sollte er sich vor weiterer Verfolgung durch Anhänger der Qeerroo fürchten, auch wenn konkrete Anhaltspunkte für ein anhaltendes (Reflex-)Verfolgungsinteresse gegenüber dem Beschwerdeführer aufgrund der Aktenlage nicht erkennbar sind. Der Einwand des Beschwerdeführers, die Qeerroo seien in ganz Äthiopien verteilt, vermag an dieser Einschätzung nichts zu ändern.</w:t>
      </w:r>
    </w:p>
    <w:p>
      <w:r>
        <w:rPr>
          <w:b/>
        </w:rPr>
        <w:t>E. 5.4</w:t>
      </w:r>
    </w:p>
    <w:p>
      <w:r>
        <w:t>Zusammenfassend ergibt sich, dass es dem Beschwerdeführer nicht gelingt, die Flüchtlingseigenschaft gemäss Art. 3 AsylG nachzuweisen oder zumindest glaubhaft zu machen. Es erübrigt sich, auf die weiteren Ausführungen in der Beschwerde einzugehen, da sie an der vorgenommenen Würdigung des Sachverhalts nichts zu ändern vermögen. Im Übrigen ist der Vollständigkeit halber festzuhalten, dass die Vorinstanz die Glaubhaftigkeit der Asylvorbringen ausdrücklich offengelassen hat. Im Ergebnis hat das SEM die Flüchtlingseigenschaft zu Recht verneint und das Asylgesuch des Beschwerdeführers folgerichtig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bestehen keine hinreichenden Anhaltspunkte für eine ernsthafte und konkrete Gefährdung des Beschwerdeführers in seinem Heimatstaat im Sinne von Art. 3 EMRK.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Entgegen der in der Eingabe vom 27. Oktober 2020 vertretenen Auffassung liegt in Äthiopien keine Situation vor, aufgrund derer die Zivilbevölkerung allgemein als konkret gefährdet bezeichnet werden müsste. Trotz der weiterhin herrschenden ethnischen Spannungen und Protestbewegungen ist das Bundesverwaltungsgericht bisher davon ausgegangen, dass sich die Situation im Land seit dem Amtsantritt von Premierminister Abiy Ahmed stabilisiert hat, so dass grundsätzlich von der Zumutbarkeit des Wegweisungsvollzugs in alle Regionen Äthiopiens auszugehen ist (vgl. Referenzurteil D-6630/2018 vom 6. Mai 2019 E. 12.2 sowie die Urteile des BVGer D-6657/2018 vom 10. Juli 2019 E. 7.3, E-2680/2019 vom 19. Juli 2019 E. 9.3, E-6870/2019 vom 20. Januar 2020 E. 9.7 und D-2352/2018 vom 13. Februar 2020 E. 6.1.1 in Bestätigung von BVGE 2011/25 E. 8.3). Aktuell finden zwar in der Region Tigray Gefechte zwischen Regierungstruppen und Kämpfern der in der Region verankerten TPLF (Tigray People's Liberation Front) statt, welche bereits Hunderte von Todesopfern auf beiden Seiten gefordert und Tausende Zivilisten zur Flucht veranlasst haben sollen. Die bisherige Rechtsprechung ist deshalb vor diesem Hintergrund mit Bezug auf die Region Tigray zu relativieren. Der Rest des Landes scheint aber von der dortigen Konfliktsituation bisher nicht unmittelbar betroffen zu sein, so dass die Rückkehr für äthiopische Staatsangehörige in diese vom Konflikt nicht berührten Regionen des Landes weiterhin zumutbar bleibt.</w:t>
      </w:r>
    </w:p>
    <w:p>
      <w:r>
        <w:rPr>
          <w:b/>
        </w:rPr>
        <w:t>E. 7.4.2</w:t>
      </w:r>
    </w:p>
    <w:p>
      <w:r>
        <w:t>Das SEM hat sodann zu Recht festgestellt, dass nicht davon auszugehen ist, der Beschwerdeführer würde bei einer Rückkehr nach Äthiopien aus individuellen Gründen wirtschaftlicher, sozialer oder gesundheitlicher Natur in eine seine Existenz gefährdende Situation geraten, die als konkrete Gefährdung im Sinne der zu beachtenden Bestimmung zu werten wäre (Art. 83 Abs. 4 AIG). Der Beschwerdeführer stammt eigenen Angaben zufolge aus einer wohlhabenden Familie und es bestehen im Heimatstaat soziale Kontakte. Er verfügt über eine zehnjährige Schulbildung, Fremdsprachenkenntnisse (Englisch) sowie Arbeitserfahrung als (...). Es darf somit davon ausgegangen werden, dass er auch künftig in der Lage sein wird, für seinen Lebensunterhalt aufzukommen. Sollte er nicht an seinen bisherigen Wohnort zurückkehren wollen, ist es ihm auch zuzumuten, sich in einem anderen Landesteil niederzulassen. Die gesundheitlichen Beschwerden (Rückenschmerzen sowie Schmerzen im rechten Knie) wurden in der Schweiz medikamentös behandelt und lassen nicht auf eine akute, lebensgefährdende und im Heimatland schlicht nicht therapierbare Erkrankung schliessen (vgl. BVGE 2011/50 E. 8.3, 2009/52 E. 10.1, 2009/51 E. 5.5, 2009/28 E. 9.3.1, 2009/2 E. 9.3.2). Im Übrigen ist auch in dieser Hinsicht auf das Referenzurteil D-6630/2018 vom 6. Mai 2019 zu verweisen, wonach sich die gesundheitliche Versorgung in Äthiopien in den letzten Jahren verbessert hat und der Zugang zum Gesundheitssystem grundsätzlich gewährleistet ist (vgl. Referenzurteil D-6630/2018 vom 6. Mai 2019 E. 12.3.4). Es darf somit davon ausgegangen werden, dass der Beschwerdeführer bei Bedarf Zugang zu erforderlicher medizinischer Behandlung hat. Es mithin nicht davon auszugehen, der Beschwerdeführer gerate bei einer Rückkehr nach Äthiopien in eine existenzielle Notlage. Der Vollzug der Wegweisung erweist sich demnach nicht als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Dem Vollzug der Wegweisung steht auch die Corona-Pandemie nicht entgegen. Bei dieser handelt es sich - wenn überhaupt - um ein temporäres Vollzugshindernis, welchem im Rahmen der Vollzugsmodalitäten durch die kantonalen Behörden Rechnung zu tragen ist, indem etwa der Zeitpunkt des Vollzugs der Wegweisung der Situation in Äthiopien angepasst wird (vgl. Entscheidungen und Mitteilungen der Schweizerischen Asylrekurskommission [EMARK] 1995 Nr. 14 E. 8d und e sowie statt vieler Urteil des BVGer D-4796/2019 vom 27. April 2020 E. 8.9). Der Vollzug der Wegweisung ist daher auch als möglich zu bezeichnen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Nach dem Gesagten erweist sich die Beschwerde als von Vornherein aussichtslos, weshalb das Gesuch um Gewährung der unentgeltlichen Prozessführung abzuweisen ist. Bei diesem Ausgang des Verfahrens sind dessen Kosten dem Beschwerdeführer aufzuerlegen (Art. 63 Abs. 1 VwVG) und auf insgesamt Fr. 750.- festzusetzen (Art. 1-3 des Reglements vom 21. Februar 2008 über die Kosten und Entschädigungen vor dem Bundesverwaltungsgericht [VGKE, SR 173.320.2]). Durch den Direktentscheid in der Sache wird das Gesuch um Entbindung von der Kostenvorschusspflicht gegenstandslos.</w:t>
      </w:r>
    </w:p>
    <w:p>
      <w:r>
        <w:rPr>
          <w:b/>
        </w:rPr>
        <w:t>E. 10.1</w:t>
      </w:r>
    </w:p>
    <w:p>
      <w:r>
        <w:t>Das Gesuch um Verzicht auf die Erhebung eines Kostenvorschusses wird mit dem vorliegenden Urteil gegenstandslos. Gleichzeitig wird der Beschwerdeführer aufgrund des Ausgang des Verfahrens grundsätzlich kostenpflichtig (Art. 63 Abs.1 VwVG). Der Beschwerdeführer beantragte jedoch, es sei ihm die unentgeltliche Prozessführung zu gewähren.</w:t>
      </w:r>
    </w:p>
    <w:p>
      <w:r>
        <w:rPr>
          <w:b/>
        </w:rPr>
        <w:t>E. 10.2</w:t>
      </w:r>
    </w:p>
    <w:p>
      <w:r>
        <w:t>Gemäss Art. 65 Abs. VwVG wird einer Partei, die nicht über die erforderlichen Mittel verfügt, nach Einreichen der Beschwerde auf Antrag von der Bezahlung der Verfahrenskosten befreit, wenn ihr Begehren nicht aussichtslos erscheint. Aufgrund der Aktenlage ist davon auszugehen, dass der Beschwerdeführer keiner Erwerbstätigkeit nachgeht. Mithin ist von der prozessualen Bedürftigkeit des Beschwerdeführers auszugehen. Die Beschwerde erscheint zudem retrospektiv bezogen auf den Zeitpunkt ihrer Einreichung nicht als aussichtslos. Demnach ist das Gesuch um Gewährung der unentgeltlichen Prozessführung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