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D-5274/2024 vom 22. Mai 2025</w:t>
      </w:r>
    </w:p>
    <w:p>
      <w:r>
        <w:t>Bundesverwaltungsgericht, 2025-05-22, DE</w:t>
      </w:r>
    </w:p>
    <w:p>
      <w:r>
        <w:rPr>
          <w:b/>
        </w:rPr>
        <w:t xml:space="preserve">Quelle: </w:t>
      </w:r>
      <w:r>
        <w:t>https://mcp.opencaselaw.ch/entscheid/bvger_D-5274_2024</w:t>
      </w:r>
    </w:p>
    <w:p>
      <w:r>
        <w:t>FR: TAF D-5274/2024 du 22 mai 2025</w:t>
      </w:r>
    </w:p>
    <w:p>
      <w:r>
        <w:t>IT: TAF D-5274/2024 del 22 maggio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D-5274/2024 Seite 5 grundsätzlich zuständig für die Beurteilung der vorliegenden Beschwerde (vgl. unten E. 1.4).</w:t>
      </w:r>
    </w:p>
    <w:p>
      <w:r>
        <w:rPr>
          <w:b/>
        </w:rPr>
        <w:t>E. 1.2</w:t>
      </w:r>
    </w:p>
    <w:p>
      <w:r>
        <w:t>Das Verfahren vor dem Bundesverwaltungsgericht richtet sich nach dem VwVG, sofern das VGG nichts anderes bestimmt (Art. 37 VGG).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37 i.V.m. Art. 48 Abs. 1 VwVG).</w:t>
      </w:r>
    </w:p>
    <w:p>
      <w:r>
        <w:rPr>
          <w:b/>
        </w:rPr>
        <w:t>E. 1.4</w:t>
      </w:r>
    </w:p>
    <w:p>
      <w:r>
        <w:t>Die Eingabe vom 10. Juli 2024 wurde vom SEM als Wiedererwägungs- gesuch entgegengenommen. Da es sich bei dem in diesem Zusammen- hang eingereichten Pass um ein bereits vor dem Urteil des Bundesverwal- tungsgerichts D-5990/2023 vom 19. Januar 2024 bestandenes Beweismit- tel handelt, mit dem eine unbewiesen gebliebene Tatsache nachträglich belegt werden soll, wäre dem Beschwerdeführer gemäss Art. 123 Abs. 2 Bst. a BGG grundsätzlich der Weg der Revision beim Bundesverwaltungs- gericht offen gestanden (vgl. BVGE 2013/22). Von dieser – an strenge for- melle Voraussetzungen geknüpften – Möglichkeit hat der Beschwerdefüh- rer indessen keinen Gebrauch gemacht (s. oben Sachverhalt Bst. N). Unter diesen Umständen erscheint es fraglich, ob die rechtliche Qualifikation der Eingabe vom 10. Juli 2024 durch das SEM korrekt war. Diese Frage braucht vorliegend jedoch nicht abschliessend beantwortet zu werden, da dem Beschwerdeführer durch die erneute materielle Prüfung jedenfalls kein Rechtsnachteil entstanden ist.</w:t>
      </w:r>
    </w:p>
    <w:p>
      <w:r>
        <w:rPr>
          <w:b/>
        </w:rPr>
        <w:t>E. 1.5</w:t>
      </w:r>
    </w:p>
    <w:p>
      <w:r>
        <w:t>Nach dem Gesagten ist auf die Beschwerde einzutreten.</w:t>
      </w:r>
    </w:p>
    <w:p>
      <w:r>
        <w:rPr>
          <w:b/>
        </w:rPr>
        <w:t>E. 2.1</w:t>
      </w:r>
    </w:p>
    <w:p>
      <w:r>
        <w:t>Das Bundesverwaltungsgericht entscheidet hinsichtlich der ZEMIS-Be- 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Gestützt auf Art. 57 Abs. 1 (e contrario) VwVG wird auf einen Schriften- wechsel verzichtet, da sich die Beschwerde, wie nachfolgend aufgezeigt, als von vornherein unbegründet erweist.</w:t>
      </w:r>
    </w:p>
    <w:p>
      <w:r>
        <w:t>D-5274/2024 Seite 6</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m.w.H.). Die ZEMIS-Verordnung sieht zudem in ihrem Art. 19 Abs. 3 aus- 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BGer 1C_11/2013 vom 21. Oktober 2013 E. 4.2 und BVGE 2018 VI/3 E. 3.3, je m.w.H.).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 m.w.H.).</w:t>
      </w:r>
    </w:p>
    <w:p>
      <w:r>
        <w:rPr>
          <w:b/>
        </w:rPr>
        <w:t>E. 3.4</w:t>
      </w:r>
    </w:p>
    <w:p>
      <w:r>
        <w:t>Kann bei einer verlangten oder von Amtes wegen beabsichtigter Be- richtigung weder die Richtigkeit der bisherigen noch diejenige der neuen Personendaten bewiesen werden, ist die Bearbeitung der Daten unter be- stimmten Umständen einzuschränken (Art. 41 Abs. 3 DSG). Dabei sieht Art. 41 Abs. 4 DSG die Anbringung eines Bestreitungsvermerks vor. Spricht</w:t>
      </w:r>
    </w:p>
    <w:p>
      <w:r>
        <w:t>D-5274/2024 Seite 7 mehr für die Richtigkeit der neuen Daten, sind die bisherigen Angaben zu- nächst zu berichtigen und die neuen Daten anschliessend mit einem ent- 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3.5</w:t>
      </w:r>
    </w:p>
    <w:p>
      <w:r>
        <w:t>Vorliegend obliegt es demnach grundsätzlich der Vorinstanz zu bewei- sen, dass das von ihr im ZEMIS eingetragene Geburtsdatum korrekt res- pektive zumindest wahrscheinlicher ist als der vom Beschwerdeführer ver- langte Eintrag. Dieser hat wiederum nachzuweisen, dass die von ihm ver- langte Änderung betreffend sein Geburtsdatum richtig beziehungsweise zumindest wahrscheinlicher ist als dasjenige vom SEM. Gelingt keiner Par- tei der sichere Nachweis, sind diejenigen Angaben im ZEMIS zu belassen oder einzutragen, deren Richtigkeit wahrscheinlicher ist (vgl. BVGE 2018 VI/3 E. 3.5 und E. 4.2.3 m.w.H.).</w:t>
      </w:r>
    </w:p>
    <w:p>
      <w:r>
        <w:rPr>
          <w:b/>
        </w:rPr>
        <w:t>E. 4.1</w:t>
      </w:r>
    </w:p>
    <w:p>
      <w:r>
        <w:t>Das SEM begründet seinen Wiedererwägungsentscheid im Wesentli- chen damit, dass das vom Beschwerdeführer im Asylverfahren angege- bene Alter angesichts des Altersgutachtens nicht stimmen könne. Daran ändere auch der nun im Original eingereichte Pass nichts. Daher sei des- sen Echtheit beziehungsweise dessen rechtmässiger Erwerb äusserst zweifelhaft. Auch eine Echtheitsprüfung dieses Passes würden demnach keinen Mehrwert bringen und müsse daher nicht durchgeführt werden. An- dere Indizien, wie beispielsweise die Aussagen des Beschwerdeführers zu seinen Identitätspapieren und seiner Ausreise würden diese Tatsache be- stätigen. An den Erwägungen in der Verfügung des SEM und im Urteil des Bundesverwaltungsgerichts vermöge der nun im Original eingereichte Pass nichts zu ändern.</w:t>
      </w:r>
    </w:p>
    <w:p>
      <w:r>
        <w:rPr>
          <w:b/>
        </w:rPr>
        <w:t>E. 4.2</w:t>
      </w:r>
    </w:p>
    <w:p>
      <w:r>
        <w:t>Dem wird in der Beschwerde im Wesentlichen entgegengehalten, der Beschwerdeführer habe seinen Pass im Original eingereicht und damit hin- reichend belegt, dass das Geburtsdatum vom 23. Oktober 2009 exakt sei. Indem die Vorinstanz weder auf die im Pass angegebene Identität abge- stellt noch ernsthafte Abklärungen bezüglich der Gültigkeit des Passes vor- genommen habe, habe es den rechtserheblichen Sachverhalt ungenügend abgeklärt und sein rechtliches Gehör verletzt. Da sich die Vorinstanz</w:t>
      </w:r>
    </w:p>
    <w:p>
      <w:r>
        <w:t>D-5274/2024 Seite 8 weigere, auf die Angaben im Pass des Beschwerdeführers abzustellen, stelle sie auf ungenaue Personendaten ab und es liege folglich eine un- rechtmässige Datenbearbeitung vor. Zudem verstosse die Vorinstanz durch ihre Weigerung, den Pass des Beschwerdeführers anzuerkennen, gegen das im internationalen Privatrecht geltende Prinzip der Reziprozität.</w:t>
      </w:r>
    </w:p>
    <w:p>
      <w:r>
        <w:rPr>
          <w:b/>
        </w:rPr>
        <w:t>E. 5.1.1</w:t>
      </w:r>
    </w:p>
    <w:p>
      <w:r>
        <w:t>Bei ausländischen öffentlichen Urkunden trägt grundsätzlich die Be- hörde die Beweislast dafür, dass die beurkundeten Tatsachen unrichtig sind (vgl. Art. 9 Abs. 1 i.V.m. Art. 8 ZGB). Die erhöhte Beweiskraft öffentli- cher Urkunden liegt in der besonderen Ausbildung und Glaubwürdigkeit der sie ausstellenden Beamten bzw. Urkundspersonen. Wo diese innere Rechtfertigung nicht gegeben ist, ist dies entsprechend zu würdigen. Dabei darf die Behörde die Korruption und die Häufigkeit von Fälschungen in ei- nem Land berücksichtigen. An den Nachweis, dass eine Urkunde gefälscht sei und der damit beurkundete Sachverhalt nicht zutrifft, dürfen keine stren- gen Anforderungen gestellt werden. Überzeugende Indizien können genü- gen (vgl. Urteil des BGer 5A.3/2007 vom 27. Februar 2007 E. 2).</w:t>
      </w:r>
    </w:p>
    <w:p>
      <w:r>
        <w:rPr>
          <w:b/>
        </w:rPr>
        <w:t>E. 5.1.2</w:t>
      </w:r>
    </w:p>
    <w:p>
      <w:r>
        <w:t>Da die Korruption in der Elfenbeinküste als hoch bezeichnet werden muss (vgl. &lt; https://www.transparency.org/en/cpi/2024/index/civ &gt;, abgeru- fen am 02.05.2025), ist der vorliegend eingereichte Pass grundsätzlich der freien Beweiswürdigung zugänglich.</w:t>
      </w:r>
    </w:p>
    <w:p>
      <w:r>
        <w:rPr>
          <w:b/>
        </w:rPr>
        <w:t>E. 5.2</w:t>
      </w:r>
    </w:p>
    <w:p>
      <w:r>
        <w:t>Das durch das SEM in Auftrag gegebene Altersgutachten hat ergeben hat, dass das Mindestalter des Beschwerdeführers 16.1 Jahre betrage, wo- mit das von ihm angegebene Alter von (…) Jahren und (…) Monaten nicht zutreffen könne. Die Echtheit der Identitätskarte sowie des Passes sind sodann auch deshalb sehr stark zu bezweifeln, weil der Beschwerdeführer in der EB UMA, die am 8. März 2023 durchgeführt worden war, ausdrück- lich angegeben hatte, noch nie ein solches Dokument beantragt oder be- sessen zu haben (vgl. SEM-Akte A12/9, F4.02 und F4.03). Ferner spricht auch das von ihm in Italien angegebene Geburtsdatum gegen die Richtig- keit des von ihm in der Schweiz genannten Datums (vgl. SEM-Akte A40/1). Der Beschwerdeführer gab sodann an, sein Heimatland am 28. März 2021 verlassen zu haben (vgl. SEM-Akte A12/9, F5.01). Dem Pass ist hingegen zu entnehmen, dass dieser am 5. Januar 2022 und somit rund neun Mo- nate nach seiner Ausreise (und gut ein Jahr vor der EB UMA) ausgestellt worden sein soll. Einen ivorischen Pass erhält jedoch einzig der berechtigte Inhaber gegen Vorzeigen des zuvor ausgefüllten Passantragsformulars</w:t>
      </w:r>
    </w:p>
    <w:p>
      <w:r>
        <w:t>D-5274/2024 Seite 9 und weiterer Dokumente. Minderjährige Personen benötigen zudem unter anderem eine beglaubigte elterliche Genehmigung (auf den Namen eines Elternteils ausgestellt) oder eine solche des gesetzlichen Vormunds, wel- cher zusätzlich die Vormundschaft mittels einer Gerichtsurkunde belegen kann (vgl. &lt; https://suisse.diplomatie.gouv.ci/visa.php?lang=&amp;num=2 &gt;, zuletzt abgerufen am 02.05.2025). Vor diesem Hintergrund und auch an- gesichts der fehlenden Unterlagen, über welche der Beschwerdeführer verfügen müsste (Antragsformular, Quittungen und insbesondere eine be- glaubigte [elterliche] Genehmigung respektive eine Vormundschaftsur- kunde), bestehen ernsthafte Zweifel an der Echtheit des eingereichten Passes beziehungsweise an der Richtigkeit der darin beurkundeten Tatsa- chen (vgl. hierzu bereits Urteil BVGer D-5990/2023 E. 9.4). Unter diesen Umständen ist es schliesslich auch nicht zu beanstanden und liegt keine Verletzung des Untersuchungsgrundsatzes beziehungsweise des An- spruchs auf rechtliches Gehör, dass das SEM auf eine eingehende Echt- heitsprüfung des eingereichten Passes verzichtet hat.</w:t>
      </w:r>
    </w:p>
    <w:p>
      <w:r>
        <w:rPr>
          <w:b/>
        </w:rPr>
        <w:t>E. 5.3</w:t>
      </w:r>
    </w:p>
    <w:p>
      <w:r>
        <w:t>Zusammenfassend kommt das Gericht zum Schluss, dass weder das im ZEMIS eingetragene noch das vom Beschwerdeführer behauptete Ge- burtsdatum bewiesen werden können. Unter Berücksichtigung aller vorlie- genden Beweismittel und Indizien erscheint jedoch das im ZEMIS einge- tragene Geburtsdatum vom (…) 2005 wesentlich wahrscheinlicher als das vom Beschwerdeführer vorgebrachte vom (…) 2009, auch wenn der der- zeitige ZEMIS-Eintrag auf einem fiktiven Geburtstag des Beschwerdefüh- rers basiert und mit grösster Wahrscheinlichkeit nicht richtig ist; dies lässt sich in Fällen, bei denen das Geburtsdatum unbekannt ist und stattdessen praxisgemäss der 1. Januar als fiktiver Geburtstag erfasst wird, nicht ver- meiden (vgl. Urteile des BGer 1C_709/2017 vom 12. Februar 2019 E. 2.5 und 1C_240/2012 vom 13. August 2012 E. 5.5; Urteil des BVGer A- 1338/2020 vom 14. Oktober 2020 E. 5.4). Der bestehende ZEMIS-Eintrag mit dem Geburtsdatum 1. Januar 2005 (mit Bestreitungsvermerk) ist un- verändert zu belassen.</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Bei diesem Ausgang des Verfahrens sind die Kosten dem Beschwerde-</w:t>
      </w:r>
    </w:p>
    <w:p>
      <w:r>
        <w:t>D-5274/2024 Seite 10 führer aufzuerlegen (Art. 63 Abs. 1 VwVG) und auf insgesamt Fr. 500.– festzusetzen (Art. 1‒3 des Reglements vom 21. Februar 2008 über die Kosten und Entschädigungen vor dem Bundesverwaltungsgericht [VGKE, SR 173.320.2]). Das Gesuch um Gewährung der unentgeltlichen Prozess- führung hat sich entsprechend den vorstehenden Erwägungen von vorn- herein als aussichtslos erwiesen und ist daher abzuweisen. Das Gesuch um Verzicht auf Erhebung eines Kostenvorschusses ist mit dem vorliegen- den Entscheid in der Sache gegenstandslos geworden.</w:t>
      </w:r>
    </w:p>
    <w:p>
      <w:r>
        <w:t>(Dispositiv nächste Seite)</w:t>
      </w:r>
    </w:p>
    <w:p>
      <w:r>
        <w:t>D-5274/2024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