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D-5269/2018 vom 12. Februar 2019</w:t>
      </w:r>
    </w:p>
    <w:p>
      <w:r>
        <w:t>Bundesverwaltungsgericht, 2019-02-12, FR</w:t>
      </w:r>
    </w:p>
    <w:p>
      <w:r>
        <w:rPr>
          <w:b/>
        </w:rPr>
        <w:t xml:space="preserve">Quelle: </w:t>
      </w:r>
      <w:r>
        <w:t>https://mcp.opencaselaw.ch/entscheid/bvger_D-5269_2018</w:t>
      </w:r>
    </w:p>
    <w:p>
      <w:r>
        <w:t>FR: TAF D-5269/2018 du 12 février 2019</w:t>
      </w:r>
    </w:p>
    <w:p>
      <w:r>
        <w:t>IT: TAF D-5269/2018 del 12 febbraio 2019</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voir aussi ATAF 2014/26, consid. 5).</w:t>
      </w:r>
    </w:p>
    <w:p>
      <w:r>
        <w:rPr>
          <w:b/>
        </w:rPr>
        <w:t>E. 2.1</w:t>
      </w:r>
    </w:p>
    <w:p>
      <w:r>
        <w:t>A titre liminaire, il convient d'examiner les griefs d'ordre formel soulevés par l'intéressé dans son recours. Il a en effet soutenu que la décision entreprise ne retient pas tous les points importants de sa demande d'asile. Ainsi, le SEM aurait dû lui poser des questions détaillées sur l'obligation qui lui aurait été faite par la police « Liyuu » de prendre les armes pour combattre les rebelles, et sur les conséquences pour lui en cas de retour en Ethiopie. Enfin, ledit Secrétariat aurait dû tenir compte des sévices qu'il aurait endurés durant sa détention policière.</w:t>
      </w:r>
    </w:p>
    <w:p>
      <w:r>
        <w:rPr>
          <w:b/>
        </w:rPr>
        <w:t>E. 2.2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(cf. art. 13 PA et 8 LAsi ; ATAF 2011/54 con-sid. 5.1 ; 2009/50 consid. 10.2.1).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Benoît. Bovay, Procédure administrative, 2e éd., 2015, p. 566 ; voir aussi ATAF 2014/2 consid. 5.1, et arrêt du TAF D-6708/2015 du 19 décembre 2018, consid. 2.2).</w:t>
      </w:r>
    </w:p>
    <w:p>
      <w:r>
        <w:rPr>
          <w:b/>
        </w:rPr>
        <w:t>E. 2.3</w:t>
      </w:r>
    </w:p>
    <w:p>
      <w:r>
        <w:t>En l'espèce, le grief soulevé par le recourant dans ce cadre tombe à faux et doit être écarté. Le SEM n'avait pas à instruire la cause plus avant en posant au recourant des questions détaillées sur l'obligation qui lui aurait été faite par la police « Liyuu » de prendre les armes pour combattre les rebelles, sur les conséquences pour celui-ci en cas de retour en Ethiopie, et sur les sévices qu'il aurait endurés durant sa détention policière, dès lors qu'il avait considéré invraisemblables les déclarations de l'intéressé à l'origine de sa fuite du pays.</w:t>
      </w:r>
    </w:p>
    <w:p>
      <w:r>
        <w:rPr>
          <w:b/>
        </w:rPr>
        <w:t>E. 2.4</w:t>
      </w:r>
    </w:p>
    <w:p>
      <w:r>
        <w:t>Ensuite, selon le recourant, le SEM aurait violé son droit d'être entendu au motif qu'il n'aurait pas instruit de manière précise la situation sécuritaire régnant dans sa région d'origine, l'Ogaden.</w:t>
      </w:r>
    </w:p>
    <w:p>
      <w:r>
        <w:rPr>
          <w:b/>
        </w:rPr>
        <w:t>E. 2.5</w:t>
      </w:r>
    </w:p>
    <w:p>
      <w:r>
        <w:t>Dans le cas particulier, le SEM a considéré que l'exécution du renvoi en Ethiopie, où il n'existait pas de guerre, de guerre civile ou de violence généralisée, était exigible dans toutes les régions, malgré une situation tendue à certains endroits. Cette motivation, bien que succincte, mais compréhensible est suffisante, l'intéressé ayant pu la contester en faisant valoir tous ses arguments dans le cadre de son recours. Elle ne constitue donc pas une violation de son droit d'être entendu. Le fait que le recourant ne partage pas l'opinion du SEM quant à l'exigibilité de l'exécution du renvoi est une question de fond concernant l'appréciation des faits et qui sera être examinée par le Tribunal ultérieurement, dans le cadre des obstacles au renvoi. Ainsi, le grief tiré de la violation de son droit d'être entendu doit également être rejeté sous cet angle. Enfin, et contrairement à ce que l'intéressé allègue, ce n'est pas l'absence de pertinence de ses motifs de fuite qui a amené le SEM à rejeter sa demande d'asile, mais bien les invraisemblances portant sur les éléments essentiels de cette demande.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considère que les éléments plaidant pour l'invraisemblance des faits allégués l'emportent clairement sur ceux qui parlent en faveur de leur vraisemblance, indépendamment des questions relatives à l'identité de l'intéressé, soulevées par le SEM. En effet, le principal motif de fuite d'Ethiopie du recourant, à savoir sa détention policière et les tortures subies lors de celle-ci, n'est pas crédible. En effet, si les autorités l'avaient libéré en échange de son acceptation de lutter contre les rebelles, non seulement il l'aurait spontanément déclaré comme motif essentiel de sa demande d'asile lors de sa première audition, mais encore n'aurait pas expliqué sa libération par la grâce dont il aurait bénéficié le jour de l'indépendance de l'Ethiopie (cf. procès-verbal d'audition [pv.] du 26 juillet 2016, pt. 7.01, p. 7 et pv. du 11 décembre 2017, réponses aux questions 89 et 90, p. 9). N'est pas crédible non plus la déclaration selon laquelle il aurait été enlevé par des membres de l'ONLF qui l'auraient spolié de ses biens, notamment du véhicule dans lequel il se trouvait, avant de le relâcher, car il n'aurait de toute évidence pas pu rentrer avec ce même véhicule trois jours plus tard (cf. pv. du 26 juillet 2016, pt. 7.01, p. 7 et pv. du 11 décembre 2017, réponse à la question 96, p. 10). L'explication selon laquelle ces incohérences s'expliquent par le stress qu'il aurait ressenti n'est pas convaincante et paraît avancée pour les besoins de la cause (cf. pv. du 11 décembre 2017, réponses aux questions 166, 167 et 170 p. 16). En effet, il a certifié par sa signature aux procès-verbaux d'audition que ses déclarations traduites dans sa langue maternelle correspondaient à la vérité et n'a à aucun moment demandé au SEM de rectifier des erreurs dues au stress qu'il prétend avoir ressenti. Finalement, les agressions contre son épouse ne sont pas vraisemblables non plus. En effet, l'intéressé ne donne aucun motif pour lequel, durant sa détention, sa femme aurait été agressée à son domicile, tant par les autorités que les membres du FNLO. Il s'agit là aussi d'un élément essentiel de sa demande dont il aurait spontanément fait état lors de sa première audition, cet élément l'ayant aussi incité à quitter son pays d'origine (cf. pv. du 11 décembre 2017, réponse à la question 120, p. 12). Or, tel n'est pas le cas.</w:t>
      </w:r>
    </w:p>
    <w:p>
      <w:r>
        <w:rPr>
          <w:b/>
        </w:rPr>
        <w:t>E. 4.2</w:t>
      </w:r>
    </w:p>
    <w:p>
      <w:r>
        <w:t>Dans ces conditions, ni les troubles constatés dans le rapport médical du (...) ni les photographies produites dans le cadre de la présente procédure de recours, ni les lésions cutanées constatées dans le certificat médical du (...) ne viennent étayer les motifs d'asile du recourant, ceux-ci étant invraisemblables.</w:t>
      </w:r>
    </w:p>
    <w:p>
      <w:r>
        <w:rPr>
          <w:b/>
        </w:rPr>
        <w:t>E. 4.3</w:t>
      </w:r>
    </w:p>
    <w:p>
      <w:r>
        <w:t>Au vu de ce qui précède, le recours en matière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l'espèce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Pour les mêmes motifs, le recourant n'a pas démontré à satisfaction de droit l'existence d'un risque réel, fondé sur des motifs sérieux et avérés, d'être exposé, en cas de retour dans son pays d'origine, à des traitements prohibés par l'art. 3 CEDH.</w:t>
      </w:r>
    </w:p>
    <w:p>
      <w:r>
        <w:rPr>
          <w:b/>
        </w:rPr>
        <w:t>E. 7.4</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w:t>
      </w:r>
    </w:p>
    <w:p>
      <w:r>
        <w:rPr>
          <w:b/>
        </w:rPr>
        <w:t>E. 8.2</w:t>
      </w:r>
    </w:p>
    <w:p>
      <w:r>
        <w:t>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p. 1002 s. et réf. cit. ; voir également à ce propos ATAF 2014/26 consid. 7.6 p. 395).</w:t>
      </w:r>
    </w:p>
    <w:p>
      <w:r>
        <w:rPr>
          <w:b/>
        </w:rPr>
        <w:t>E. 8.3</w:t>
      </w:r>
    </w:p>
    <w:p>
      <w:r>
        <w:t>En l'espèce, le recourant a déclaré provenir d'une région d'Ethiopie qui a connu, en août 2018, une flambée de violences liées au déploiement de l'armée éthiopienne. Des affrontements entre les membres des ethnies oromo et somali avaient déjà causé en 2017 des déplacements de plus d'un million de personnes. Il a produit quatre articles, tirés d'Internet, de Geopolis, d'Addisstandard et d'Amnesty International, tous relatifs à la situation sécuritaire dans la région Somali en Ethiopie. Cela étant, le Tribunal a récemment confirmé, dans un arrêt TAF E-2218/2018 du 13 juin 2018, que bien qu'aucun traité de paix n'ait été signé entre les parties, les autorités éthiopiennes avaient déclaré que le conflit dans la région d'Ogaden était terminé. Il a également répété que les renvois étaient en principe exigibles dans toutes les régions d'Ethiopie. Les troubles qui ont eu lieu en août dernier ne sauraient modifier cette appréciation. En effet, non seulement ceux-ci se sont apaisés depuis lors, mais encore, un accord de paix a été conclu le 21 octobre 2018 entre le ministre éthiopien des affaires étrangères, le vice-président de la région Somali et des membres de l'ONLF. Ainsi, après 34 années de lutte armée, ce groupe en faveur de l'indépendance somali renonçait à la violence (cf. notamment La Croix, « L'Ethiopie fait la paix avec la rébellion de l'Ogaden » du 23 octobre 2018). Dès lors, la situation régnant dans cette région ne saurait fait obstacle à l'exécution du renvoi du recourant.</w:t>
      </w:r>
    </w:p>
    <w:p>
      <w:r>
        <w:rPr>
          <w:b/>
        </w:rPr>
        <w:t>E. 8.4</w:t>
      </w:r>
    </w:p>
    <w:p>
      <w:r>
        <w:t>Il ne ressort pas non plus du dossier que le recourant pourrait être mis concrètement en danger pour des motifs qui lui sont propres. Il est jeune et est au bénéfice d'une bonne expérience professionnelle exercée dans son pays d'origine durant plus de cinq ans en tant que [activité professionnelle du recourant]. Il y dispose d'un solide réseau familial composé de son épouse, de sa fille, de ses parents et de ses quatre frères et soeurs. Son père est propriétaire de [...] et son frère d'un [...], soit autant de facteurs qui devraient lui permettre de se réinstaller sans rencontrer d'excessives difficultés.</w:t>
      </w:r>
    </w:p>
    <w:p>
      <w:r>
        <w:rPr>
          <w:b/>
        </w:rPr>
        <w:t>E. 8.4.1</w:t>
      </w:r>
    </w:p>
    <w:p>
      <w:r>
        <w:t>Du point de vue médical (cf. rapport médical du [...]) le stress post-traumatique (CIM-10 : F43.1) dont il souffre nécessite certes la prise de médicaments. Toutefois, l'exécution du renvoi n'est pas raisonnablement exigible au sens de l'art. 83 al. 4 LEI si, en raison de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physique (cf. notamment ATAF 2009/52 consid. 10.1). En d'autres termes, s'agissant des personnes qui souffrent de maladies importantes et qui sont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ATAF 2009/2 consid. 9.3.2).</w:t>
      </w:r>
    </w:p>
    <w:p>
      <w:r>
        <w:rPr>
          <w:b/>
        </w:rPr>
        <w:t>E. 8.4.2</w:t>
      </w:r>
    </w:p>
    <w:p>
      <w:r>
        <w:t>En l'espèce, il existe en Ethiopie des structures médicales permettant la prise en charge de l'intéressé, même si celle-ci sera plus rudimentaire qu'en Suisse, comme l'a constaté le Tribunal à plusieurs reprises (cf. notamment arrêt du TAF D-2767/2016 du 20 septembre 2017, consid. 7.3.3 ; arrêt du TAF D-1783/2016 du 18 avril 2017, consid. 5.3.4). De plus, l'intéressé est en traitement depuis le [...] 2018, soit [...] mois après le rejet de sa demande d'asile par le SEM. Le PTSD dont il souffre ne nécessite pas une prise en charge médicale particulièrement lourde, seul un traitement médicamenteux étant prescrit. De plus, les troubles de nature psychiatrique ou suicidaire sont couramment constatés chez les personnes confrontées à l'imminence d'un renvoi ou devant faire face à l'incertitude de leur statut en Suisse. Il appartient cependant à l'intéressé, avec l'aide d'un thérapeute, de mettre en place les conditions adéquates qui lui permettront d'appréhender son retour dans son pays. A cela s'ajoute qu'il pourra solliciter du SEM une aide au retour pour motifs médicaux (art. 73 OA 2 [RS 142.312]). Dès lors, il n'apparait pas que l'intéressé présente des troubles graves, susceptibles d'entraîner une dégradation très rapide de son état de santé, au point de conduire d'une manière certaine à la mise en danger concrète de sa vie ou à une atteinte sérieuse, durable et notablement plus grave de son intégrité physique.</w:t>
      </w:r>
    </w:p>
    <w:p>
      <w:r>
        <w:rPr>
          <w:b/>
        </w:rPr>
        <w:t>E. 8.5</w:t>
      </w:r>
    </w:p>
    <w:p>
      <w:r>
        <w:t>Au vu de ce qui précède, l'exécution du renvoi de l'intéressé en Ethiopie est raisonnablement exigible au sens de l'art. 83 al. 4 LEI.</w:t>
      </w:r>
    </w:p>
    <w:p>
      <w:r>
        <w:rPr>
          <w:b/>
        </w:rPr>
        <w:t>E. 9</w:t>
      </w:r>
    </w:p>
    <w:p>
      <w:r>
        <w:t>Enfin, l'exécution du renvoi est possible (cf. ATAF 2008/34 consid. 12 p. 513 ss et juris. cit.), le recourant étant tenu de collaborer à l'obtention de documents de voyage lui permettant de retourner dans son pays d'origine (cf. art. 8 al. 4 LAsi).</w:t>
      </w:r>
    </w:p>
    <w:p>
      <w:r>
        <w:rPr>
          <w:b/>
        </w:rPr>
        <w:t>E. 10</w:t>
      </w:r>
    </w:p>
    <w:p>
      <w:r>
        <w:t>Il s'ensuit que le recours, en tant qu'il conteste la décision de renvoi et son exécution doit être également rejeté.</w:t>
      </w:r>
    </w:p>
    <w:p>
      <w:r>
        <w:rPr>
          <w:b/>
        </w:rPr>
        <w:t>E. 11</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