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D-5269/2010 vom 3. September 2010</w:t>
      </w:r>
    </w:p>
    <w:p>
      <w:r>
        <w:t>Bundesverwaltungsgericht, 2010-09-03, FR</w:t>
      </w:r>
    </w:p>
    <w:p>
      <w:r>
        <w:rPr>
          <w:b/>
        </w:rPr>
        <w:t xml:space="preserve">Quelle: </w:t>
      </w:r>
      <w:r>
        <w:t>https://mcp.opencaselaw.ch/entscheid/bvger_D-5269_2010</w:t>
      </w:r>
    </w:p>
    <w:p>
      <w:r>
        <w:t>FR: TAF D-5269/2010 du 3 septembre 2010</w:t>
      </w:r>
    </w:p>
    <w:p>
      <w:r>
        <w:t>IT: TAF D-5269/2010 del 3 settembre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ATAF 2007/7 consid. 1.1 p. 57).</w:t>
      </w:r>
    </w:p>
    <w:p>
      <w:r>
        <w:rPr>
          <w:b/>
        </w:rPr>
        <w:t>E. 1.2</w:t>
      </w:r>
    </w:p>
    <w:p>
      <w:r>
        <w:t>L'intéressé a qualité pour recourir. Présenté dans la forme et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ainsi reconnu comme réfugié celui qui a de bonnes raisons, c'est-à-dire des raisons objectivement reconnaissables pour un tiers (élément objectif), de craindre (élément subjectif) d'avoir à subir selon toute vraisemblance et dans un avenir prochain une persécution (JICRA 2000 n° 9 consid. 5a p. 78 et réf. cit.). En d'autres termes, pour apprécier l'existence d'une crainte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2004 n° 1 consid. 6a et jurisp. cit.; Organisation suisse d'aide aux réfugiés (OSAR) [édit.], Manuel de la procédure d'asile et de renvoi, Berne 2009, p. 188 s.; Astrid Epiney / Bernhard Waldmann / Andrea Egbuna-Joss / Magnus Oeschger, Die Anerkennung als Flüchtling im europäischen und schweizerischen Recht, in : Jusletter 26 mai 2008, p. 33; Minh Son Nguyen, op. cit., p. 447 ss).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A._______ a allégué avoir fui illégalement l'Erythrée en 1989, avoir ensuite vécu au Soudan et y être devenu membre de l'ELF en 1995, être rentré illégalement en Erythrée en 2001, être reparti en août 2002 pour l'Ethiopie, avant de se rendre à nouveau au Soudan au début 2003, y avoir été emprisonné durant trois mois entre mars et juin 2003, puis avoir quitté ce pays en 2006, par crainte notamment d'être tué ou renvoyé en Erythrée.</w:t>
      </w:r>
    </w:p>
    <w:p>
      <w:r>
        <w:rPr>
          <w:b/>
        </w:rPr>
        <w:t>E. 3.2</w:t>
      </w:r>
    </w:p>
    <w:p>
      <w:r>
        <w:t>En premier lieu, il convient de relever que le recourant n'a pas allégué avoir subi, en Erythrée, de sérieux préjudices au sens de l'art. 3 LAsi. S'agissant du fait qu'il n'a pas effectué son service militaire obligatoire dans ce pays, il n'a toutefois pas à craindre d'y être exposé, en cas de retour, à une punition pour refus de servir. D'une part, il a quitté ce pays avant son indépendance en 1993, n'a pas démontré que les autorités érythréennes auraient eu connaissance de son séjour en Erythrée entre 2001 et 2002, et n'a pas allégué être entré en contact avec celles-ci (cf. à ce propos Jurisprudence et informations de la Commission suisse de recours en matière d'asile [JICRA] 2006 n° 3 consid. 4.8 et 4.10 p. 36 ss). D'autre part, les allégations de l'intéressé se limitent sur ce point à de simples affirmations, lesquelles ne s'appuient sur aucun élément concret. Par conséquent, il n'y a pas lieu d'admettre que l'intéressé ait à craindre d'être exposé, en cas de retour en Erythrée, à de sérieux préjudices pour des motifs antérieurs à son départ de ce pays.</w:t>
      </w:r>
    </w:p>
    <w:p>
      <w:r>
        <w:rPr>
          <w:b/>
        </w:rPr>
        <w:t>E. 3.3</w:t>
      </w:r>
    </w:p>
    <w:p>
      <w:r>
        <w:t>S'agissant des raisons qui auraient poussé le recourant à fuir le Soudan en 2006, à savoir qu'il avait été arrêté et emprisonné par les autorités soudanaises - lesquelles avaient appris qu'il était rentré en Erythrée et le soupçonnaient d'espionnage - en mars 2003, qu'il s'était évadé en juin 2003, qu'il était membre de l'ELF et qu'il craignait d'être tué ou renvoyé en Erythrée, le Tribunal constate que ceux-ci ne sont pas déterminants pour la reconnaissance de la qualité de réfugié au sens de l'art. 3 LAsi, dans la mesure où ils ne se sont pas déroulés dans son pays d'origine, à savoir l'Erythrée, mais dans un pays tiers.</w:t>
      </w:r>
    </w:p>
    <w:p>
      <w:r>
        <w:rPr>
          <w:b/>
        </w:rPr>
        <w:t>E. 3.4</w:t>
      </w:r>
    </w:p>
    <w:p>
      <w:r>
        <w:t>Il y a encore lieu de déterminer si, ainsi qu'il le fait valoir, le recourant peut se prévaloir de motifs subjectifs postérieurs à sa fuite d'Erythrée au sens de l'art. 54 LAsi et ainsi se voir reconnaître la qualité de réfugié, dès lors qu'il serait devenu membre de l'ELF en 1995, alors qu'il se trouvait au Soudan. En vertu de cette disposition légale, l'asile n'est pas accordé à la personne qui n'est devenue un réfugié au sens de l'art. 3 LAsi qu'en quittant son État d'origine ou de provenance ou en raison de son comportement ultérieur. En premier lieu, le Tribunal tient à rappeler que même si on ne peut exclure un certain intérêt de l'Etat érythréen pour les activités politiques exercées par ses ressortissants à l'étranger, le simple fait d'être affilié à un parti d'opposition ne saurait suffire pour admettre une crainte fondée de persécutions futures (cf. dans ce sens arrêt du Tribunal administratif fédéral E-6288/2007 du 29 octobre 2007). En l'occurrence, les activités politiques de l'intéressé, qui a affirmé être un "simple membre" de l'ELF, se sont limitées à la participation à des réunions ainsi qu'à la distribution de tracts (cf. pv audition CEP p. 5 et pv audition fédérale p. 5). De plus, ces activités ont cessé en 2006, lorsqu'il a quitté le Soudan pour la Lybie (cf. pv audition fédérale p. 6, où il a déclaré ne plus avoir de contact avec ce parti depuis lors). Par conséquent, le recourant, qui n'a pas exercé un rôle dirigeant ni assumé de responsabilités au sein de l'ELF, n'est pas particulièrement exposé ou engagé au point d'apparaître, aux yeux des autorités érythréennes, comme une menace concrète et sérieuse pour la sécurité du pays. Ainsi, la crainte qu'il a exprimée d'être exposé à de sérieux préjudices en cas de retour en Erythrée, en raison de son appartenance à l'ELF, ne peut être considérée comme fondée.</w:t>
      </w:r>
    </w:p>
    <w:p>
      <w:r>
        <w:rPr>
          <w:b/>
        </w:rPr>
        <w:t>E. 3.5</w:t>
      </w:r>
    </w:p>
    <w:p>
      <w:r>
        <w:t>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Dès lors que le recourant a été mis au bénéfice de l'admission provisoire, la question de l'exécution du renvoi n'a pas à être examinée.</w:t>
      </w:r>
    </w:p>
    <w:p>
      <w:r>
        <w:rPr>
          <w:b/>
        </w:rPr>
        <w:t>E. 6</w:t>
      </w:r>
    </w:p>
    <w:p>
      <w:r>
        <w:t>S'avérant manifestement infondé, le recours peut être rejeté par voie de procédure à juge unique avec l'approbation d'un second juge (art. 111 let. e LAsi), sans échange d'écritures (art. 111a al. 1 LAsi), et l'arrêt sommairement motivé (art. 111a al. 2 LAsi).</w:t>
      </w:r>
    </w:p>
    <w:p>
      <w:r>
        <w:rPr>
          <w:b/>
        </w:rPr>
        <w:t>E. 7</w:t>
      </w:r>
    </w:p>
    <w:p>
      <w:r>
        <w:t>Dans la mesure où il est immédiatement statué sur le fond, la demande de dispense de l'avance de frais devient sans objet.</w:t>
      </w:r>
    </w:p>
    <w:p>
      <w:r>
        <w:rPr>
          <w:b/>
        </w:rPr>
        <w:t>E. 8</w:t>
      </w:r>
    </w:p>
    <w:p>
      <w:r>
        <w:t>Vu le sort de la cause, il y a lieu de mettre les frais de procédure, d'un montant de Fr. 600.--, à la charge du recourant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