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D-5268/2022 vom 23. November 2022</w:t>
      </w:r>
    </w:p>
    <w:p>
      <w:r>
        <w:t>Bundesverwaltungsgericht, 2022-11-23, DE</w:t>
      </w:r>
    </w:p>
    <w:p>
      <w:r>
        <w:rPr>
          <w:b/>
        </w:rPr>
        <w:t xml:space="preserve">Quelle: </w:t>
      </w:r>
      <w:r>
        <w:t>https://mcp.opencaselaw.ch/entscheid/bvger_D-5268_2022</w:t>
      </w:r>
    </w:p>
    <w:p>
      <w:r>
        <w:t>FR: TAF D-5268/2022 du 23 novembre 2022</w:t>
      </w:r>
    </w:p>
    <w:p>
      <w:r>
        <w:t>IT: TAF D-5268/2022 del 23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unter Vorbehalt der von Art. 7 Abs. 3 und Art. 20 Abs. 5 Dublin-III-VO erfassten Situationen (vgl. zum Ganzen BVGE 2017 VI/5 E. 6.2 und 8.2.1 m.w.H.; BVGE 2019 VI/7 E. 4-6). Kann kein Mitgliedstaat gemäss den aufgeführten Kriterien bestimmt werden, ist derjenige Staat zuständig, in welchem das erste Asylgesuch gestellt wurde (Art. 3 Abs. 2 Satz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ist zwingend auszuüben, wenn individuelle völkerrechtliche Überstellungshindernisse vorliegen (BVGE 2015/9 E. 8.2.1). Das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4.5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5.1</w:t>
      </w:r>
    </w:p>
    <w:p>
      <w:r>
        <w:t>Der Beschwerdeführer gelangte gemäss seinen Angaben zwar in Griechenland in das Hoheitsgebiet der Dublin-Mitgliedstaaten (vgl. auch den entsprechenden Eurodac-Treffer), was - wie in der Beschwerde vorgebracht - gestützt auf Art. 13 Abs. 1 Dublin-III-VO die Zuständigkeit Griechenlands begründen könnte. Da im Falle von Griechenland indessen nach ständiger Praxis vom Vorliegen systemischer Mängel (im Sinne von Art. 3 Abs. 2 Satz 2 Dublin-III-VO) auszugehen ist (vgl. Urteil des BVGer D-4651/2022 vom 20. Oktober 2022) und der Beschwerdeführer unmittelbar vor seiner Asylgesuchstellung in der Schweiz in Italien um Asyl nachsuchte, ersuchte das SEM gestützt auf Art. 3 Abs. 2 Satz 1 respektive Art. 18 Abs. 1 Bst. b Dublin-III-VO zu Recht die italienischen Behörden um Rückübernahme des Beschwerdeführers. Die italienischen Behörden liessen das Rückübernahmeersuchen innert der in Art. 25 Abs. 1 Dublin-III-VO vorgesehenen Frist unbeantwortet, womit sie die Zuständigkeit Italiens implizit anerkannten (Art. 25 Abs. 2 Dublin-III-VO). Italien ist folglich zur Wiederaufnahme des Beschwerdeführers verpflichtet. Dass gegen den Beschwerdeführer in Italien offenbar ein Einreiseverbot angeordnet wurde (vgl. Bst. B vorstehend), wobei keine Details dazu bekannt sind, vermag daran nichts zu ändern. Gegen eine Überstellung des Beschwerdeführers aus der Schweiz nach Italien im Rahmen eines Dublin-Verfahrens würde dieses Einreiseverbot nicht greifen (vgl. etwa Urteil des BVGer E-4088/2022 vom 21. September 2022 E. 3.2). Die Zuständigkeit Italiens für die Durchführung des Asyl- und Wegweisungsverfahrens ist somit grundsätzlich gegeben.</w:t>
      </w:r>
    </w:p>
    <w:p>
      <w:r>
        <w:rPr>
          <w:b/>
        </w:rPr>
        <w:t>E. 5.2</w:t>
      </w:r>
    </w:p>
    <w:p>
      <w:r>
        <w:t>Daran ändert der vom Beschwerdeführer im Rahmen des Dublin-Gesprächs bereits vorgebrachte und in der Beschwerde konkretisierte Einwand, wonach er in Italien faktisch gezwungen worden sei, ein Asylgesuch zu stellen und seine Fingerabdrücke abzugeben, er dort jedoch gar kein Asylgesuch habe stellen wollen und sein Ziel die Schweiz gewesen sei, nichts. Das SEM führte in der angefochtenen Verfügung zu Recht aus, dass die Bestimmung des zuständigen Dublin-Staates nach festgelegten Kriterien gestützt auf die Dublin-III-VO erfolge, welche es nicht erlauben würden, persönliche Präferenzen der asylsuchenden Person zu berücksichtigen. Aus der vom Beschwerdeführer behaupteten Anwesenheit des Mannes seiner Schwägerin in der Schweiz lässt sich sodann bereits deshalb kein Zuständigkeitskriterium ableiten, weil es sich dabei nicht um einen Familienangehörigen im Sinne von Art. 2 Bst. g Dublin-III-VO handelt. Im Übrigen ist darauf hinzuweisen, dass die Dublin-Staaten gemäss der sogenannten Eurodac-Verordnung verpflichtet sind, unter anderem von Personen, die - wie der Beschwerdeführer - illegal in das Hoheitsgebiet der Dublin-Staaten einreisen respektive sich weiterhin illegal dort aufhalten, Fingerabdrücke abzunehmen.</w:t>
      </w:r>
    </w:p>
    <w:p>
      <w:r>
        <w:rPr>
          <w:b/>
        </w:rPr>
        <w:t>E. 6.1</w:t>
      </w:r>
    </w:p>
    <w:p>
      <w:r>
        <w:t>Im Lichte von Art. 3 Abs. 2 Satz 2 Dublin-III-VO ist zu prüfen, ob es wesentliche Gründe für die Annahme gibt, das Asylverfahren und die Aufnahmebedingungen für Asylsuchende in Italien würden systemische Schwachstellen aufweisen.</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Das Bundesverwaltungsgericht geht in ständiger Rechtsprechung davon aus, dass das italienische Asylsystem - trotz punktueller Schwachstellen - keine systemischen Mängel im Sinne von Art. 3 Abs. 2 Satz 2 Dublin-III-VO aufweist (vgl. statt vieler die Referenzurteile des BVGer D-4235/2021 vom 19. April 2022 E. 10.2, F-6330/2020 vom 18. Oktober 2021 E. 9 und E-962/2019 vom 17. Dezember 2019 E. 6.3). Für eine Änderung dieser Rechtsprechung besteht - selbst unter Berücksichtigung der generellen Ausführungen in der Beschwerde betreffend die Aufnahmebedingungen in Italien (insb. auch für Dublin-Rückkehrer) und des Hinweises auf zwei Entscheide von Gerichten in Deutschland - keine Veranlassung.</w:t>
      </w:r>
    </w:p>
    <w:p>
      <w:r>
        <w:rPr>
          <w:b/>
        </w:rPr>
        <w:t>E. 6.4</w:t>
      </w:r>
    </w:p>
    <w:p>
      <w:r>
        <w:t>Eine Anwendung von Art. 3 Abs. 2 Sätze 2 und 3 Dublin-III-VO erweist sich demnach als nicht gerechtfertigt.</w:t>
      </w:r>
    </w:p>
    <w:p>
      <w:r>
        <w:rPr>
          <w:b/>
        </w:rPr>
        <w:t>E. 7.1</w:t>
      </w:r>
    </w:p>
    <w:p>
      <w:r>
        <w:t>Hinsichtlich des vom Beschwerdeführer geforderten Selbsteintritts durch die Schweiz ist sodann Folgendes festzuhalten:</w:t>
      </w:r>
    </w:p>
    <w:p>
      <w:r>
        <w:rPr>
          <w:b/>
        </w:rPr>
        <w:t>E. 7.2.1</w:t>
      </w:r>
    </w:p>
    <w:p>
      <w:r>
        <w:t>Soweit der Beschwerdeführer mit seinen generellen Beschwerdevorbringen zu den Umständen in Italien den dortigen Zugang zum Asylverfahren in Frage stellt, vermag er kein konkretes und ernsthaftes Risiko darzutun, die italienischen Behörden würden sich weigern, ihn wiederaufzunehmen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mit seinen allgemeinen Ausführungen nicht dargetan, die ihn bei einer Rückführung erwartenden Bedingungen in Italien seien derart schlecht, dass sie zu einer Verletzung von Art. 4 der EU-Grundrechtecharta, Art. 3 EMRK oder Art. 3 FoK führen könnten.</w:t>
      </w:r>
    </w:p>
    <w:p>
      <w:r>
        <w:rPr>
          <w:b/>
        </w:rPr>
        <w:t>E. 7.2.2</w:t>
      </w:r>
    </w:p>
    <w:p>
      <w:r>
        <w:t>Die Vermutung, Italien halte seine völkerrechtlichen Verpflichtungen ein, kann im Einzelfall zwar widerlegt werden. Hierfür bedarf es aber konkreter und ernsthafter Hinweise. Solche hat der Beschwerdeführer, der nach erfolgter Asylgesuchstellung in Italien umgehend aus dem Rückführungszentrum entlassen wurde und sich am Folgetag bereits in die Schweiz begab, mit seinen Beschwerdevorbringen zur allgemeinen Unterbringungssituation in Italien nicht dargetan. Es darf somit davon ausgegangen werden, dass für ihn der Zugang zu einer Asylunterkunft nach einer Überstellung nach Italien gewährleistet ist. Bei einer allfälligen vorübergehenden Einschränkung der ihm gemäss Aufnahmerichtlinie zustehenden minimalen Lebensbedingungen könnte er sich im Übrigen nötigenfalls an die zuständigen Behörden vor Ort wenden und diese auf dem Rechtsweg einfordern (vgl. Art. 26 Aufnahmerichtlinie). Zudem steht ihm die Möglichkeit offen, die vor Ort tätigen karitativen Organisationen zu kontaktieren.</w:t>
      </w:r>
    </w:p>
    <w:p>
      <w:r>
        <w:rPr>
          <w:b/>
        </w:rPr>
        <w:t>E. 7.2.3</w:t>
      </w:r>
    </w:p>
    <w:p>
      <w:r>
        <w:t>Die allgemeinen Aufnahmebedingungen für (gestützt auf die Dublin-III-VO zurückkehrende) Asylsuchende in Italien führen nach bisheriger Praxis des Bundesverwaltungsgerichts denn auch nicht zur Ausübung des Selbsteintrittsrechts in der Schweiz (vgl. etwa Urteil D-4164/2022 vom 30. September 2022 E. 7.3.1 m.w.H.). Die Befürchtung des Beschwerdeführers, in Italien (wegen seiner Ausreise resp. aufgrund der generellen Situation [bspw. Auswirkungen des Ukraine-Krieges auf das Aufnahmesystem]) keine Unterbringung zu bekommen und im Winter auf der Strasse leben zu müssen, erweist sich mithin als unbegründet. Auch besteht angesichts seiner auf seine Asylgesuchstellung in Italien erfolgte Entlassung aus dem Rückführungszentrum - entgegen seiner in der Beschwerde geäusserten Befürchtung - kein Grund zur Annahme, dass er nach seiner Überstellung wieder in einem Rückführungszentrum untergebracht würde. Es erübrigt sich daher, auf seine Vorbringen zu den dortigen Bedingungen einzugehen.</w:t>
      </w:r>
    </w:p>
    <w:p>
      <w:r>
        <w:rPr>
          <w:b/>
        </w:rPr>
        <w:t>E. 7.2.4</w:t>
      </w:r>
    </w:p>
    <w:p>
      <w:r>
        <w:t>Soweit der Beschwerdeführer geltend macht, eine Überstellung nach Italien setze ihn einer Gefahr für seine Gesundheit aus und verletzte damit Art. 3 EMRK, ist zunächst festzuhalten, dass er aktuell - soweit aus den Akten ersichtlich - gesund ist (vgl. Bst. C.c und E. vorstehend). Sollte sich sein psychischer Zustand tatsächlich verschlechtern, ist - in Übereinstimmung mit dem SEM - darauf hinzuweisen, dass Italien über eine ausreichende medizinische Infrastruktur verfügt und er dort gestützt auf die Aufnahmerichtlinie Zugang zu den erforderlichen Behandlungen hätte.</w:t>
      </w:r>
    </w:p>
    <w:p>
      <w:r>
        <w:rPr>
          <w:b/>
        </w:rPr>
        <w:t>E. 7.2.5</w:t>
      </w:r>
    </w:p>
    <w:p>
      <w:r>
        <w:t>Nach dem Gesagten erweist sich die Überstellung nach Italien unter Beachtung der massgeblichen völkerrechtlichen Bestimmungen als zulässig, womit keine zwingenden Gründe für einen Selbsteintritt auf das Asylgesuch des Beschwerdeführers in Anwendung der Ermessensklausel gemäss Art. 17 Abs. 1 Dublin-III-VO ersichtlich sind.</w:t>
      </w:r>
    </w:p>
    <w:p>
      <w:r>
        <w:rPr>
          <w:b/>
        </w:rPr>
        <w:t>E. 7.3</w:t>
      </w:r>
    </w:p>
    <w:p>
      <w:r>
        <w:t>Gemäss Praxis des Bundesverwaltungsgerichts verfügt das SEM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Das SEM ist demnach zu Recht in Anwendung von Art. 31a Abs. 1 Bst. b AsylG auf das Asylgesuch des Beschwerdeführers nicht eingetreten. Weitere Sachverhaltsabklärungen sind nicht nötig, weshalb der nicht weiter begründete Eventualantrag abzuweisen ist. Da der Beschwerdeführer nicht im Besitz einer gültigen Aufenthalts- oder Niederlassungsbewilligung ist, wurde die Überstellung nach Italien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Mit dem Entscheid in der Hauptsache sind die Gesuche um Erteilung der aufschiebenden Wirkung (inkl. entsprechende Anweisung an die Vollzugsbehörden) und um Verzicht auf die Erhebung eines Kostenvorschusses gegenstandslos geworden.</w:t>
      </w:r>
    </w:p>
    <w:p>
      <w:r>
        <w:rPr>
          <w:b/>
        </w:rPr>
        <w:t>E. 12</w:t>
      </w:r>
    </w:p>
    <w:p>
      <w:r>
        <w:t>Das Gesuch um Gewährung der unentgeltlichen Prozessführung ist abzuweisen, da die Begehren gemäss den vorstehenden Erwägungen als aussichtslos zu bezeichnen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