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D-5268/2006 vom 9. Oktober 2009</w:t>
      </w:r>
    </w:p>
    <w:p>
      <w:r>
        <w:t>Bundesverwaltungsgericht, 2009-10-09, FR</w:t>
      </w:r>
    </w:p>
    <w:p>
      <w:r>
        <w:rPr>
          <w:b/>
        </w:rPr>
        <w:t xml:space="preserve">Quelle: </w:t>
      </w:r>
      <w:r>
        <w:t>https://mcp.opencaselaw.ch/entscheid/bvger_D-5268_2006</w:t>
      </w:r>
    </w:p>
    <w:p>
      <w:r>
        <w:t>FR: TAF D-5268/2006 du 9 octobre 2009</w:t>
      </w:r>
    </w:p>
    <w:p>
      <w:r>
        <w:t>IT: TAF D-5268/2006 del 9 ottobre 2009</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(ci-après : le Tribunal), lequel, en cette matière, statue de manière définitive, conformément aux art. 105 de la loi sur l'asile du 26 juin 1998 (LAsi, RS 142.31) et 83 let. d ch. 1 de la loi fédérale du 17 juin 2005 sur le Tribunal fédéral (LTF, RS 173.110).</w:t>
      </w:r>
    </w:p>
    <w:p>
      <w:r>
        <w:rPr>
          <w:b/>
        </w:rPr>
        <w:t>E. 1.2</w:t>
      </w:r>
    </w:p>
    <w:p>
      <w:r>
        <w:t>Les recours qui étaient pendants devant la Commission suisse de recours en matière d'asile au 31 décembre 2006 sont traités par le Tribunal, entré en fonction le 1er janvier 2007, dans la mesure où il est compétent. Tel est le cas en l'espèce. Le nouveau droit de procédure s'applique (art. 53 al. 2 LTAF).</w:t>
      </w:r>
    </w:p>
    <w:p>
      <w:r>
        <w:rPr>
          <w:b/>
        </w:rPr>
        <w:t>E. 1.3</w:t>
      </w:r>
    </w:p>
    <w:p>
      <w:r>
        <w:t>Le recourant a qualité pour recourir. Présenté dans la forme et le délai prescrits par la loi, le recours est recevable (art. 48 al. 1, 50, dans sa version antérieure au 1er janvier 2007, s'agissant d'un recours déposé avant cette date, et 52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a déclaré avoir quitté son pays pour deux motifs, sans savoir lequel fondait réellement et principalement sa demande d'asile, ces motifs étant sans doute en corrélation. Liés ou indépendants l'un de l'autre, ceux-ci ne sauraient, pour les raisons qui suivent, fonder valablement une crainte objective de persécution en cas de retour au Togo. S'agissant de la liaison qu'aurait entretenue le recourant avec la dénommée Agbaré Lamy, le Tribunal ne saurait concevoir que feu le président Eyadema ait pu vouloir éliminer l'intéressé pour une telle raison. En effet, six ans s'étaient écoulés depuis la fin de la liaison en question, de sorte que A._______ ne pouvait constituer un rival pour l'ancien chef d'Etat. De plus, si le président en question avait voulu écarter définitivement un concurrent, il l'aurait sans doute fait, et sans difficultés, à l'époque de la rencontre avec son épouse. Il apparaît par ailleurs invraisemblable que, lors de leur intervention au domicile du recourant, les militaires aient montré à des voisins ou des passants la photographie de l'intéressé aux côtés d'Agbaré Lamy, rendant ainsi publique les prétendues démarches visant à l'éliminer. Enfin, il leur était aisé d'intercepter le recourant après l'avoir localisé, au lieu d'intervenir à son domicile sans s'être assuré qu'il y était. Une poursuite pour des motifs politiques n'est pas plus vraisemblable. En effet, les activités de l'intéressé n'apparaissaient pas importantes au point de l'exposer à des mesures de représailles de la part des militaires. D'ailleurs, le recourant lui-même n'a pas été en mesure d'expliquer ce qui aurait pu attirer sur lui l'attention des autorités militaires. Il a simplement émis comme hypothèse le fait d'avoir "tenu des propos" pour un changement au Togo au sein de l'UFC. Dans ce contexte, l'attestation de l'UFC du 30 juillet 2004 vient semer la confusion et ne saurait se voir accorder de valeur probante. En effet, son auteur fait état d'un engagement politique dont l'intéressé ne s'est pas prévalu. Celui-ci n'a, à titre d'exemple, jamais prétendu avoir été "chauffeur permanent de l'UFC", une fonction qu'il n'aurait pas manqué de mentionner lors de ses auditions s'il l'avait occupée. Quoi qu'il en soit, la situation au Togo a connu des modifications qui, en admettant que les motifs d'asile avancés par le recourant eussent été fondés, font que ceux-ci ont perdu leur actualité. D'abord, Gnassingbé Eyadema est décédé et son successeur n'aurait pas d'intérêt à poursuivre A._______. Contrairement à ce que laisse entendre celui-ci, il n'existe aucune raison de penser, selon les sources faisant état des circonstances du décès du président précité, qu'il puisse être suspecté d'avoir joué un rôle quelconque dans ce décès, et ce quel que soit le sort d'Agbaré Lamy. Ensuite, et surtout, le contexte politique togolais a évolué. En effet, le 20 août 2006, sous le haut patronage du président burkinabé, un "accord politique global" a été conclu par la totalité des parties prenantes au dialogue national réunissant les principaux partis politiques togolais, dont le CAR et l'UFC (Union des Forces de Changement), accord qui a mis en place un gouvernement d'union nationale, rassemblant quasiment toutes les sensibilités du pays, avec une exception de poids, l'UFC, qui a opté pour la tactique de la chaise vide après avoir revendiqué, sans succès, le poste de premier ministre. Il a ainsi résulté de cette évolution favorable le rapatriement par le HCR, le 31 août 2006, de trois mille réfugiés togolais, les demandes de rapatriement de mille autres Togolais et le retour au pays de quinze mille autres individus qui avaient fui le Togo après les violences consécutives aux élections présidentielles d'avril 2005 sans compter celui d'opposants notoires comme Gilchrist Olympio ou l'avocat Alonko Robert Dovi après huit ans, respectivement quatorze ans d'exil, ou encore comme Dossouvi Hilaire Logo, revenu au Togo quinze ans après en être parti. C'est d'ailleurs dans le contexte des élections d'avril 2005, contexte aujourd'hui révolu, qu'avaient eu lieu les événements relatés par le recourant et qui concernaient son neveu (cf. photographies produites le 13 novembre 2006). Le président Faure Gnassingbé lui-même paraît avoir réellement rompu avec les méthodes précédemment adoptées par son père en désignant comme premier ministre, le 16 septembre 2006, Yawowi Agboyibo, avocat des droits de l'Homme, fondateur du CAR, l'un des leaders incontestés de l'ancienne opposition dite radicale (cf. Philippe Perdrix, Togo - Les nouvelles règles du jeu in: Jeune Afrique n° 2420 du 27 mai au 2 juin 2007). Le 20 septembre 2006, Yawovi Agboyibo a formé son gouvernement d'unité nationale composé de 35 ministres dont plusieurs ténors de l'opposition. Ce gouvernement a eu pour tâche principale l'organisation d'élections législatives libres et équitables, annoncées dans un premier temps pour juin 2007 avant d'être repoussées à plusieurs reprises. Celles-ci ont finalement eu lieu le 14 octobre 2007. A l'issue de ce scrutin auquel ont pris part 32 partis politiques et indépendants, le RPT a obtenu 50 sièges, l'UFC - dont c'était la première participation depuis 1990 - 27 sièges, et le CAR 4 sièges. Il a par ailleurs été qualifié à l'unanimité des missions d'observation internationales de libre, juste et transparent malgré les protestations de membres de l'opposition parfois violemment réprimées (Farida Traoré, Organisation suisse d'aide aux réfugiés [OSAR], La situation au Togo, 9 avril 2008; US Department of State, Country reports on human rights practices 2007, 11 mars 2008; Freedom House, Togo, Country report 2007). Le 13 novembre 2007, Yawovi Agboyibo a donné sa démission et le président a entamé de larges consultations pour lui nommer un successeur en la personne de Komlan Mally, issu du RPT. A noter également la nomination de Léopold Messan Gnininvi, président de la Convention démocratique des peuples africains (CDPA), au poste de ministre d'Etat, chargé des Affaires étrangères dans le nouveau gouvernement, boudé par l'UFC (cf. Jeune Afrique n° 2479 du 13 au 19 juillet 2008), ce qui n'a pas empêché Gilchrist Olympio, le leader charismatique de l'UFC, qui a déjà rencontré le président Faure Gnassingbé à plusieurs reprises, de tenir, le 12 juin 2008, à Lomé un discours très critique contre le gouvernement sans que s'ensuivent des représailles contre ses partisans. Surtout, et c'est sans doute le plus important, il n'a pas été fait état d'arrestations d'opposants ou de journalistes pour les années 2007 et 2008. Dès lors, même si le recourant a exercé des activités au sein de la section suisse de l'UFC, celles-ci ne permettent pas d'admettre l'existence de risques de sérieux préjudices pertinents pour la reconnaissance de la qualité de réfugié en cas de retour au Togo.</w:t>
      </w:r>
    </w:p>
    <w:p>
      <w:r>
        <w:rPr>
          <w:b/>
        </w:rPr>
        <w:t>E. 3.2</w:t>
      </w:r>
    </w:p>
    <w:p>
      <w:r>
        <w:t>Il s'ensuit que le recours en matière d'asile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sur l'asile relative à la procédure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A défaut, l'autorité prononce l'admission provisoire, réglée par l'art. 83 de la loi fédérale sur les étrangers du 16 décembre 2005 (LEtr, RS 142.20), entrée en vigueur le 1er janvier 2008.</w:t>
      </w:r>
    </w:p>
    <w:p>
      <w:r>
        <w:rPr>
          <w:b/>
        </w:rPr>
        <w:t>E. 5.2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6.1.1</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6.1.2</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w:t>
      </w:r>
    </w:p>
    <w:p>
      <w:r>
        <w:rPr>
          <w:b/>
        </w:rPr>
        <w:t>E. 6.1.3</w:t>
      </w:r>
    </w:p>
    <w:p>
      <w:r>
        <w:t>En l'occurrence, le recourant n'a pas établi qu'un tel risque pèse sur lui (cf. consid. 3 ci-dessus).</w:t>
      </w:r>
    </w:p>
    <w:p>
      <w:r>
        <w:rPr>
          <w:b/>
        </w:rPr>
        <w:t>E. 6.2</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JICRA 2005 no 24 consid. 10.1 p. 215 et jurisp. cit.).</w:t>
      </w:r>
    </w:p>
    <w:p>
      <w:r>
        <w:rPr>
          <w:b/>
        </w:rPr>
        <w:t>E. 7.2</w:t>
      </w:r>
    </w:p>
    <w:p>
      <w:r>
        <w:t>En l'espèce, il est notoire que le Togo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Celui-ci est jeune, au bénéfice d'une expérience professionnelle en tant que chauffeur de taxi et sans problèmes de santé importants allégués.</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