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D-5267/2025 vom 16. Juni 2025</w:t>
      </w:r>
    </w:p>
    <w:p>
      <w:r>
        <w:t>Bundesverwaltungsgericht, 2025-06-16, DE</w:t>
      </w:r>
    </w:p>
    <w:p>
      <w:r>
        <w:rPr>
          <w:b/>
        </w:rPr>
        <w:t xml:space="preserve">Quelle: </w:t>
      </w:r>
      <w:r>
        <w:t>https://mcp.opencaselaw.ch/entscheid/bvger_D-5267_2025_d20250616</w:t>
      </w:r>
    </w:p>
    <w:p>
      <w:r>
        <w:t>FR: TAF D-5267/2025 du 16 juin 2025</w:t>
      </w:r>
    </w:p>
    <w:p>
      <w:r>
        <w:t>IT: TAF D-5267/2025 del 16 giugno 2025</w:t>
      </w:r>
    </w:p>
    <w:p>
      <w:pPr>
        <w:pStyle w:val="Heading2"/>
      </w:pPr>
      <w:r>
        <w:t>Regeste</w:t>
      </w:r>
    </w:p>
    <w:p>
      <w:r>
        <w:t>Asyl und Wegweisung | Asyl und Wegweisung; Verfügung des SEM vom 16. Juni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 schwerde ist einzutreten (Art. 108 Abs. 2 AsylG und Art. 52 Abs. 1 VwVG).</w:t>
      </w:r>
    </w:p>
    <w:p>
      <w:r>
        <w:t>D-5267/2025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Die Beschwerdeführerin rügt in formeller Hinsicht, die Vorinstanz habe den Sachverhalt unvollständig und unrichtig festgestellt. Diese formelle Rüge ist vorab zu prüfen, da ihre Begründetheit die Kassation der vorinstanzlichen Verfügung bewirken könnte.</w:t>
      </w:r>
    </w:p>
    <w:p>
      <w:r>
        <w:rPr>
          <w:b/>
        </w:rPr>
        <w:t>E. 4.1</w:t>
      </w:r>
    </w:p>
    <w:p>
      <w:r>
        <w:t>Die Beschwerdeführerin rügt in formeller Hinsicht, die Vorinstanz habe den Sachverhalt unvollständig und unrichtig festgestellt. Diese formelle Rüge ist vorab zu prüfen, da ihre Begründetheit die Kassation der vor- instanzlichen Verfügung bewirken könnte.</w:t>
      </w:r>
    </w:p>
    <w:p>
      <w:r>
        <w:rPr>
          <w:b/>
        </w:rPr>
        <w:t>E. 4.2</w:t>
      </w:r>
    </w:p>
    <w:p>
      <w:r>
        <w:t>Die Rüge erweist sich als unbegründet. Die Vorinstanz hat den rechts- erheblichen Sachverhalt rechtsgenüglich festgestellt, die Dossiers der Brü- der sowie der Cousine der Beschwerdeführerin beigezogen (vgl. angefoch- tene Verfügung S. 6), ihren Entscheid in tatsächlicher und rechtlicher Hin- sicht nachvollziehbar begründet und im Einzelnen hinreichend differenziert dargelegt, von welchen Überlegungen sie sich leiten liess (vgl. angefoch- tene Verfügung S. 6 ff.). Die Beschwerdeführerin legt keine konkreten An- haltspunkte dar, welche Zweifel an der vorinstanzlichen Sachverhaltsfest- stellung zu begründen vermöchten. Ihre Ausführungen erschöpfen sich vielmehr in pauschalen sowie unbelegten Behauptungen und es ist nicht ersichtlich, inwiefern diesen im vorliegenden Verfahren entscheidrelevante Bedeutung zukommen soll (vgl. Beschwerde S. 2 ff.). Ihre Einwände sind nicht geeignet, eine flüchtlingsrechtlich relevante Gefährdung zu belegen. Der Umstand, dass die Beschwerdeführerin die Schlussfolgerungen der Vorinstanz nicht teilt, beschlägt im Übrigen nicht formell-rechtliche Ansprü- che, sondern die materiell-rechtliche Würdigung des Sachverhalts. Es liegt somit weder eine unvollständige oder unrichtige Feststellung des rechtser- heblichen Sachverhalts vor noch ist eine Verletzung anderer Verfahrens- rechte erkennbar.</w:t>
      </w:r>
    </w:p>
    <w:p>
      <w:r>
        <w:t>D-5267/2025 Seite 5</w:t>
      </w:r>
    </w:p>
    <w:p>
      <w:r>
        <w:rPr>
          <w:b/>
        </w:rPr>
        <w:t>E. 4.3</w:t>
      </w:r>
    </w:p>
    <w:p>
      <w:r>
        <w:t>Folglich rechtfertigt sich eine Rückweisung der Sache an die Vorinstanz zur Neubeurteilung nicht. Das Subeventualbegehren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5.2.1 Nach Prüfung der Akten ist in Übereinstimmung mit der Vorinstanz festzustellen, dass die Vorbringen der Beschwerdeführerin den Anforderungen an die Flüchtlingseigenschaft nach Art. 3 AsylG nicht standzuhalten vermögen, weshalb vorab auf die ausführlichen sowie zutreffenden Erwägungen der Vorinstanz zu verweisen ist (vgl. angefochtene Verfügung S. 4-12). Die vorinstanzliche Schlussfolgerung ist weder in tatsächlicher noch in rechtlicher Hinsicht zu beanstanden. Die unsubstantiierten und unbelegten Beschwerdevorbringen sind nicht ansatzweise geeignet, zu einer von der Vorinstanz abweichenden Betrachtungsweise zu gelangen, vermögen sie dieser doch nichts Stichhaltiges entgegenzuhalten (vgl. Beschwerde S. 2-5).</w:t>
      </w:r>
    </w:p>
    <w:p>
      <w:r>
        <w:rPr>
          <w:b/>
        </w:rPr>
        <w:t>E. 5.2.1</w:t>
      </w:r>
    </w:p>
    <w:p>
      <w:r>
        <w:t>Nach Prüfung der Akten ist in Übereinstimmung mit der Vorinstanz festzustellen, dass die Vorbringen der Beschwerdeführerin den Anforde- rungen an die Flüchtlingseigenschaft nach Art. 3 AsylG nicht standzuhalten vermögen, weshalb vorab auf die ausführlichen sowie zutreffenden Erwä- gungen der Vorinstanz zu verweisen ist (vgl. angefochtene Verfügung S. 4–12). Die vorinstanzliche Schlussfolgerung ist weder in tatsächlicher noch in rechtlicher Hinsicht zu beanstanden. Die unsubstantiierten und un- belegten Beschwerdevorbringen sind nicht ansatzweise geeignet, zu einer von der Vorinstanz abweichenden Betrachtungsweise zu gelangen, vermö- gen sie dieser doch nichts Stichhaltiges entgegenzuhalten (vgl. Be- schwerde S. 2–5).</w:t>
      </w:r>
    </w:p>
    <w:p>
      <w:r>
        <w:rPr>
          <w:b/>
        </w:rPr>
        <w:t>E. 5.2.2</w:t>
      </w:r>
    </w:p>
    <w:p>
      <w:r>
        <w:t>Was die generell behaupteten erlittenen Nachteile oder Diskriminie- rungen aufgrund der Ethnie und Herkunft der Beschwerdeführerin anbe- langt oder dass sie von den Behörden theoretisch verhaftet, gefoltert oder getötet werden könnte, hat die Vorinstanz zutreffend festgestellt, dass es sich bei diesen nicht um ernsthafte Nachteile im Sinne des Asylgesetzes handelt, die einen Verbleib im Heimatland verunmöglicht oder unzumutbar erschwert hätten, konnte die Beschwerdeführerin doch in der Türkei bis zu ihrer Ausreise trotzdem ein geregeltes Leben führen, das Gymnasium ab- schliessen und die Zulassungsprüfung zur Universität ablegen. Die von der Beschwerdeführerin konkret geltend gemachten Vorkommnisse gehen in ihrer Intensität nicht über die Nachteile hinaus, welche weite Teile der kur- dischen und alevitischen Bevölkerung in der Türkei in ähnlicher Weise tref- fen können. Im Übrigen stellt das Bundesverwaltungsgericht in konstanter Praxis sehr hohe Anforderungen an die Bejahung einer</w:t>
      </w:r>
    </w:p>
    <w:p>
      <w:r>
        <w:t>D-5267/2025 Seite 6 Kollektivverfolgung, die im Fall der Kurden und Aleviten – auch unter Be- rücksichtigung der aktuellen politischen Entwicklungen in der Türkei – nicht erfüllt sind (vgl. zum Ganzen das Referenzurteil des BVGer E-4103/2024 vom 8. November 2024). Die von der Beschwerdeführerin konkret geltend gemachten Vorkommnisse erreichen, einzeln wie auch in ihrer Gesamtheit betrachtet, nicht die für die Annahme einer asylrelevanten Verfolgung er- forderliche Intensität im Sinne von Art. 3 AsylG. Vielmehr untermauert der Umstand, dass die Beschwerdeführerin die Türkei schliesslich legal auf dem Luftweg verlassen konnte, die vorinstanzliche Schlussfolgerung, wo- nach sie vor ihrer Ausreise keiner systematischen, vom Staat ausgehen- den oder diesem zurechenbaren Verfolgung ausgesetzt war. Es ist folglich nicht davon auszugehen, dass die Beschwerdeführerin bei einer Rückkehr in die Türkei deswegen ernsthaften Nachteilen ausgesetzt wäre.</w:t>
      </w:r>
    </w:p>
    <w:p>
      <w:r>
        <w:rPr>
          <w:b/>
        </w:rPr>
        <w:t>E. 5.2.3</w:t>
      </w:r>
    </w:p>
    <w:p>
      <w:r>
        <w:t>Hinsichtlich des in der Türkei eingeleiteten Ermittlungsverfahrens we- gen Propaganda für eine Terrororganisation (Art. 7 Abs. 2 ATG) hat die Vorinstanz die Relevanz zutreffend anhand der Kriterien des Koordina- tionsurteils des Bundesverwaltungsgerichts E-4103/2024 vom 8. Novem- ber 2024 geprüft. Das Verfahren wegen Propaganda für eine terroristische Organisation befindet sich noch in der Ermittlungsphase, ohne dass eine Anklageschrift ergangen wäre. Nach der bundesverwaltungsgerichtlichen Praxis erreichen derartige Verfahren in der Regel nicht den Grad der be- achtlichen Wahrscheinlichkeit einer Verurteilung zu einer unbedingten Freiheitsstrafe von erheblichem Ausmass (vgl. Referenzurteil des BVGer E-4103/2024 vom 8. November 2024 E. 8.1 und 8.4.3 f.). Eine willkürliche Abweichung von der üblichen Strafzumessung wird von der Beschwerde- führerin lediglich pauschal und unsubstantiiert geltend gemacht. Hinzu kommt, dass die strafrechtlich als unbescholten geltende Beschwerdefüh- rerin weder als Funktionärin tätig war noch durch exponierte öffentliche Kri- tik am Regime hervorgetreten ist (vgl. SEM-act. 17/14, F61 ff.), mithin über kein geschärftes oppositionelles Profil verfügt, weshalb selbst im Falle ei- ner Verurteilung mit einer bedingten Strafe oder einer Aufschiebung der Urteilsverkündung zu rechnen wäre (vgl. Urteil BVGer E-4103/2024 vom</w:t>
      </w:r>
    </w:p>
    <w:p>
      <w:r>
        <w:rPr>
          <w:b/>
        </w:rPr>
        <w:t>E. 5.2.4</w:t>
      </w:r>
    </w:p>
    <w:p>
      <w:r>
        <w:t>Soweit die Beschwerdeführerin rügt, die Vorinstanz habe ihre Be- weismittel als potenzielle Fälschungen eingestuft, ohne dies näher zu be- legen, kann ihr nicht gefolgt werden. Die Vorinstanz hat unter Hinweis auf die allgemeine Verfügbarkeit türkischer Strafverfahrensakten dargelegt, dass den eingereichten Unterlagen – insbesondere mangels biometrischer Sicherheitsmerkmale – nur ein geringer Beweiswert beigemessen werden kann. Diese Einschätzung beruht auf der gefestigten bundesverwaltungs- gerichtlichen Praxis, wonach türkische Strafverfahrensakten ohne spezifi- sche Sicherheitsmerkmale leicht manipulierbar und auch gegen Entgelt er- hältlich sind (vgl. Urteile BVGer D-7109/2023 vom 14. November 2024 E. 3.6; E-1067/2023 vom 24. April 2024 E. 7.2; E-1558/2024 vom 22. April 2024 E. 6.1.3). Die Vorinstanz hat jedoch – unabhängig von der Frage der Echtheit – nachvollziehbar dargelegt, weshalb dem behaupteten Verfahren keine flüchtlingsrechtliche Relevanz zukommt.</w:t>
      </w:r>
    </w:p>
    <w:p>
      <w:r>
        <w:rPr>
          <w:b/>
        </w:rPr>
        <w:t>E. 5.2.5</w:t>
      </w:r>
    </w:p>
    <w:p>
      <w:r>
        <w:t>Auch das Vorbringen der Beschwerdeführerin, sie sei seit Jahren po- litisch aktiv gewesen, genügt den Anforderungen an ein qualifiziertes Risi- koprofil nicht. Die geltend gemachten Tätigkeiten – Teilnahme an feminis- tischen und kurdischen Demonstrationen, Pressereden, Newroz-Feiern, Medienkonsum, Vereinsengagement, Beratungen von Frauen – bewegen sich im Bereich niederschwelligen politischen Aktivismus, wie er für viele kurdische und oppositionelle Personen typisch ist. Die Vorinstanz hat zu Recht festgehalten, dass ein solcher Hintergrund kein exponiertes Profil begründet, das eine besonders harte oder exemplarische Bestrafung er- warten liesse.</w:t>
      </w:r>
    </w:p>
    <w:p>
      <w:r>
        <w:rPr>
          <w:b/>
        </w:rPr>
        <w:t>E. 5.2.6</w:t>
      </w:r>
    </w:p>
    <w:p>
      <w:r>
        <w:t>Die von der Beschwerdeführerin als fluchtauslösend geschilderten Ereignisse, insbesondere dasjenige rund um die Hochzeitsfeier ihres Bru- ders am (…), wurden von der Vorinstanz ebenfalls korrekt gewürdigt. Die Belästigungen und Bedrohungen richteten sich nicht gegen die Beschwer- deführerin beziehungsweise gingen von Anhängern der AKP und somit von nicht-staatlichen Akteuren aus. Die pauschale Behauptung der Beschwer- deführerin, AKP-Mitglieder seien de facto als staatliche Akteure zu betrach- ten, entbehrt einer Grundlage und widerspricht der ständigen Rechtspre- chung, wonach der türkische Staat grundsätzlich als schutzwillig und schutzfähig erachtet wird, seine Bürger vor Übergriffen Dritter zu schützen. Da eine innerstaatliche Schutzalternative bestand, welche die Beschwer- deführerin nicht in Anspruch nahm, erreichen die Übergriffe keine asyl- rechtliche Relevanz.</w:t>
      </w:r>
    </w:p>
    <w:p>
      <w:r>
        <w:t>D-5267/2025 Seite 8</w:t>
      </w:r>
    </w:p>
    <w:p>
      <w:r>
        <w:rPr>
          <w:b/>
        </w:rPr>
        <w:t>E. 5.3.1</w:t>
      </w:r>
    </w:p>
    <w:p>
      <w:r>
        <w:t>Der in Art. 5 Abs. 3 und Art. 9 BV verankerte Grundsatz von Treu und Glauben statuiert ein Verbot widersprüchlichen Verhaltens und vermittelt unter gewissen Voraussetzungen Anspruch auf Vertrauensschutz. Danach ist es sowohl Behörden wie auch Privaten untersagt, sich in ihren öffentlich- rechtlichen Rechtsbeziehungen widersprüchlich oder rechtsmissbräuch- lich zu verhalten; vielmehr gebietet dieser Grundsatz ein loyales und ver- trauenswürdiges Verhalten im Rechtsverkehr (vgl. BGE 143 V 66 E. 4.3; 137 V 394 E. 7.1). Für die Bejahung des Vertrauensschutzes ist neben ei- ner Vertrauensgrundlage erforderlich, dass die betroffene Person berech- tigterweise auf diese vertrauen durfte und Dispositionen getroffen hat, die ohne Nachteil nicht mehr rückgängig gemacht werden können (vgl. BGE 143 V 341 E. 5.2.1).</w:t>
      </w:r>
    </w:p>
    <w:p>
      <w:r>
        <w:rPr>
          <w:b/>
        </w:rPr>
        <w:t>E. 5.3.2</w:t>
      </w:r>
    </w:p>
    <w:p>
      <w:r>
        <w:t>Vorliegend brachte die Beschwerdeführerin erstmals auf Beschwer- deebene vor, sie sei wegen ihrer beiden im Ausland lebenden Brüder – die in der Türkei rechtskräftig zu langjährigen Haftstrafen verurteilt worden seien – einer Reflexverfolgung ausgesetzt; zudem sei sie Opfer von Gewalt durch ihren Ex-Partner und dessen Familie geworden. Die Vorinstanz hatte sie indes mit Schreiben vom 19. Mai 2025 (SEM-act. 32/1) ausdrücklich aufgefordert, allfällige weitere asylrelevante Themenbereiche zu benen- nen, die im Rahmen einer ergänzenden Anhörung hätten erörtert werden können. Mit E-Mail vom 4. Juni 2025 (SEM-act. 35/2) bestätigte ihre dama- lige Rechtsvertretung ausdrücklich, dass sämtliche relevanten Asylgründe bereits thematisiert worden seien. Wenn nun nachträglich neue zentrale Verfolgungsmotive vorgebracht wer- den, obwohl zuvor deren Vollständigkeit bestätigt wurde, widerspricht die- ses Vorgehen dem Grundsatz von Treu und Glauben. Es erweckt den An- schein, dass die Vorbringen lediglich konstruiert wurden, um die in der an- gefochtenen Verfügung festgestellten Mängel des Asylgesuchs nachträg- lich zu beheben, und stellt die Glaubwürdigkeit der Beschwerdeführerin ernstlich in Frage.</w:t>
      </w:r>
    </w:p>
    <w:p>
      <w:r>
        <w:rPr>
          <w:b/>
        </w:rPr>
        <w:t>E. 5.4</w:t>
      </w:r>
    </w:p>
    <w:p>
      <w:r>
        <w:t>Zusammenfassend liegen keine konkreten Hinweise darauf vor, dass die Beschwerdeführerin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w:t>
      </w:r>
    </w:p>
    <w:p>
      <w:r>
        <w:t>D-5267/2025 Seite 9 6. 6.1 Lehnt das SEM das Asylgesuch ab oder tritt es darauf nicht ein, so verfügt es in der Regel die Wegweisung aus der Schweiz und ordnet den Vollzug an (Art. 44 AsylG). 6.2 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7.2 Der Vollzug ist nicht zulässig, wenn völkerrechtliche Verpflichtungen der Schweiz einer Weiterreise der Ausländerin oder des Ausländers in den Heimat-, Herkunfts- oder einen Drittstaat entgegenstehen (Art. 83 Abs. 3 AIG). Da es der Beschwerdeführerin nicht gelungen ist, eine asylrechtlich erheb- liche Gefährdung nachzuweisen oder glaubhaft zu machen, findet der in Art. 5 AsylG verankerte Grundsatz der Nichtrückschiebung im vorliegen- den Verfahren keine Anwendung. Eine Rückkehr der Beschwerdeführerin in den Heimatstaat ist demnach unter dem Aspekt von Art. 5 AsylG recht- mässig. Sodann ergeben sich weder aus den Aussagen der Beschwerde- führerin noch aus den Akten Anhaltspunkte dafür, dass sie für den Fall ei- ner Ausschaffung in den Heimatstaat dort mit beachtlicher Wahrscheinlich- keit einer nach Art. 3 EMRK oder Art. 1 des Übereinkommens vom 10. De- zember 1984 gegen Folter und andere grausame, unmenschliche oder er- niedrigende Behandlung oder Strafe (FoK, SR 0.105) verbotenen Strafe oder Behandlung ausgesetzt wäre. Auch die allgemeine Menschenrechts- situation im Heimatstaat lässt den Wegweisungsvollzug zum heutigen Zeit- punkt nicht als unzulässig erscheinen. Nach dem Gesagten ist der Vollzug der Wegweisung sowohl im Sinne der asyl- als auch der völkerrechtlichen Bestimmungen zulässig.</w:t>
      </w:r>
    </w:p>
    <w:p>
      <w:r>
        <w:t>D-5267/2025 Seite 10 7.3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der Beschwerdeführerin im Fall einer Rückkehr schliessen. Diesbezüglich kann vollumfänglich auf die zutreffenden und überzeugenden vorinstanzli- chen Ausführungen verwiesen werden (vgl. angefochtene Verfügung S. 12 ff.). Der Beschwerdeführerin verfügt über einen Gymnasialab- schluss, eine bestandene Zulassungsprüfung zur Universität sowie über ein finanziell gut situiertes familiäres Umfeld (vgl. SEM-act. 17/14 F14) und zahlreiche Freunde in der Türkei, bei welchen sie während seines dortigen Aufenthalts hat leben können. Vor diesem Hintergrund ist nicht davon aus- zugehen, dass sie bei einer Rückkehr in die Türkei in eine existenzbedro- hende Notlage geraten dürfte. Es liegen sodann keine gesundheitlichen Gründe vor, welche gegen die Zumutbarkeit des Wegweisungsvollzugs sprechen würden. Damit erweist sich auch der Vollzug der Wegweisung als zumutbar. 7.4 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 Das Eventualbegehren ist abzuweisen.</w:t>
      </w:r>
    </w:p>
    <w:p>
      <w:r>
        <w:rPr>
          <w:b/>
        </w:rPr>
        <w:t>E. 6</w:t>
      </w:r>
    </w:p>
    <w:p>
      <w:r>
        <w:t>6.1 Lehnt das SEM das Asylgesuch ab oder tritt es darauf nicht ein, so verfügt es in der Regel die Wegweisung aus der Schweiz und ordnet den Vollzug an (Art. 44 AsylG).</w:t>
      </w:r>
    </w:p>
    <w:p>
      <w:r>
        <w:rPr>
          <w:b/>
        </w:rPr>
        <w:t>E. 6.2</w:t>
      </w:r>
    </w:p>
    <w:p>
      <w:r>
        <w:t>Gemäss Art. 44 AsylG verfügt das SEM in der Regel die Wegweisung aus der Schweiz, wenn es das Asylgesuch ablehnt oder darauf nicht eintritt.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der Beschwerdeführerin nicht gelungen ist, eine asylrechtlich erhebliche Gefährdung nachzuweisen oder glaubhaft zu machen, findet der in Art. 5 AsylG verankerte Grundsatz der Nichtrückschiebung im vorliegenden Verfahren keine Anwendung.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die allgemeine Lage in der Türkei noch individuelle Gründe wirtschaftlicher oder sozialer Natur lassen auf eine konkrete Gefährdung der Beschwerdeführerin im Fall einer Rückkehr schliessen. Diesbezüglich kann vollumfänglich auf die zutreffenden und überzeugenden vorinstanzlichen Ausführungen verwiesen werden (vgl. angefochtene Verfügung S. 12 ff.). Der Beschwerdeführerin verfügt über einen Gymnasialabschluss, eine bestandene Zulassungsprüfung zur Universität sowie über ein finanziell gut situiertes familiäres Umfeld (vgl. SEM-act. 17/14 F14) und zahlreiche Freunde in der Türkei, bei welchen sie während seines dortigen Aufenthalts hat leben können. Vor diesem Hintergrund ist nicht davon auszugehen, dass sie bei einer Rückkehr in die Türkei in eine existenzbedrohende Notlage geraten dürfte. Es liegen sodann keine gesundheitlichen Gründe vor, welche gegen die Zumutbarkeit des Wegweisungsvollzugs sprechen würden. Damit erweist sich auch der Vollzug der Wegweisung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D-5267/2025 Seite 11</w:t>
      </w:r>
    </w:p>
    <w:p>
      <w:r>
        <w:rPr>
          <w:b/>
        </w:rPr>
        <w:t>E. 9</w:t>
      </w:r>
    </w:p>
    <w:p>
      <w:r>
        <w:t>9.1 Die Beschwerdeführerin ersucht um Gewährung der unentgeltlichen Prozessführung im Sinne von Art. 65 Abs. 1 VwVG. Da ihre Begehren aus den vorstehenden Erwägungen als aussichtslos zu gelten haben, ist eine der kumulativ erforderlichen Voraussetzungen nicht erfüllt. Dem Gesuch ist daher nicht zu entsprechen. Aus demselben Grund ist auch das Gesuch um amtliche Rechtsverbeiständung gemäss Art. 102m Abs. 1 Bst. a AsylG abzuweisen.</w:t>
      </w:r>
    </w:p>
    <w:p>
      <w:r>
        <w:rPr>
          <w:b/>
        </w:rPr>
        <w:t>E. 9.1</w:t>
      </w:r>
    </w:p>
    <w:p>
      <w:r>
        <w:t>Die Beschwerdeführerin ersucht um Gewährung der unentgeltlichen Prozessführung im Sinne von Art. 65 Abs. 1 VwVG. Da ihre Begehren aus den vorstehenden Erwägungen als aussichtslos zu gelten haben, ist eine der kumulativ erforderlichen Voraussetzungen nicht erfüllt. Dem Gesuch ist daher nicht zu entsprechen. Aus demselben Grund ist auch das Gesuch um amtliche Rechtsverbeiständung gemäss Art. 102m Abs. 1 Bst. a AsylG abzuweisen.</w:t>
      </w:r>
    </w:p>
    <w:p>
      <w:r>
        <w:rPr>
          <w:b/>
        </w:rPr>
        <w:t>E. 9.2</w:t>
      </w:r>
    </w:p>
    <w:p>
      <w:r>
        <w:t>Bei diesem Verfahrensausgang sind die Kosten der Beschwerdeführe- rin aufzuerlegen (Art. 63 Abs. 1 VwVG) und auf Fr. 750.– festzusetzen (Art. 1–3 des Reglements vom 21. Februar 2008 über die Kosten und Ent- schädigungen vor dem Bundesverwaltungsgericht [VGKE, SR 173.320.2]). Mit dem vorliegenden Urteil wird der Antrag auf Verzicht auf die Erhebung eines Kostenvorschusses gegenstandslos.</w:t>
      </w:r>
    </w:p>
    <w:p>
      <w:r>
        <w:t>(Dispositiv nächste Seite)</w:t>
      </w:r>
    </w:p>
    <w:p>
      <w:r>
        <w:t>D-5267/2025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