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D-5267/2018 vom 3. Oktober 2018</w:t>
      </w:r>
    </w:p>
    <w:p>
      <w:r>
        <w:t>Bundesverwaltungsgericht, 2018-10-03, DE</w:t>
      </w:r>
    </w:p>
    <w:p>
      <w:r>
        <w:rPr>
          <w:b/>
        </w:rPr>
        <w:t xml:space="preserve">Quelle: </w:t>
      </w:r>
      <w:r>
        <w:t>https://mcp.opencaselaw.ch/entscheid/bvger_D-5267_2018</w:t>
      </w:r>
    </w:p>
    <w:p>
      <w:r>
        <w:t>FR: TAF D-5267/2018 du 3 octobre 2018</w:t>
      </w:r>
    </w:p>
    <w:p>
      <w:r>
        <w:t>IT: TAF D-5267/2018 del 3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(Flüchtlingskonvention, [FK], SR 0.142.30) vorbehalten bleibt (Art. 3 Abs. 3 AsylG).</w:t>
      </w:r>
    </w:p>
    <w:p>
      <w:r>
        <w:rPr>
          <w:b/>
        </w:rPr>
        <w:t>E. 4.3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legte in der angefochtenen Verfügung dar, dass die Vorbringen des Beschwerdeführers teilweise den Anforderungen an die Glaubhaftigkeit und teilweise denjenigen an die Flüchtlingseigenschaft nicht zu genügen vermöchten.</w:t>
      </w:r>
    </w:p>
    <w:p>
      <w:r>
        <w:rPr>
          <w:b/>
        </w:rPr>
        <w:t>E. 5.1.1</w:t>
      </w:r>
    </w:p>
    <w:p>
      <w:r>
        <w:t>In Bezug auf die Glaubhaftigkeit stellte es fest, dass der Beschwerdeführer die Flucht aus der Haft widersprüchlich geschildert habe, indem er sich gemäss der einen Variante unter die Besucher der Häftlinge habe mischen und so entfliehen können, während er gemäss der zweiten Version morgens um fünf Uhr beim Toilettengang beim Verteilen in einer Grube ein Tal gesehen habe, in welchem er sich versteckt und aus welchem er habe fliehen können, nachdem die anderen wieder ins Gefängnis zurückgegangen seien. Zudem habe er die Zeitspanne zwischen seiner Flucht und seiner Ausreise nicht übereinstimmend geschildert. Während er zunächst von den Soldaten regelmässig am Wohnort gesucht worden sein soll, habe er dieser Aussage später widersprochen. Ausserdem habe er über den Festnahme- und Ausreisezeitpunkt sowie über die Zeitspanne zwischen Flucht und Ausreise widersprüchliche Angaben zu Protokoll gegeben. Die Einwände, er sei anlässlich der Befragung in einer schlechten psychischen Verfassung gewesen und könne sich schlecht an Daten erinnern, würden angesichts dessen, dass er die Zeitspanne zwischen der geltend gemachten Flucht aus dem Gefängnis und der Ausreise beim zweiten Mal mehr als doppelt so lange angegeben habe, überraschen. Die Angaben zu den Suchaktionen der Soldaten seien zudem unsubstanziiert ausgefallen. Auch auf Nachfrage hin seien die Schilderungen darüber stereotyp und oberflächlich geblieben.</w:t>
      </w:r>
    </w:p>
    <w:p>
      <w:r>
        <w:rPr>
          <w:b/>
        </w:rPr>
        <w:t>E. 5.1.2</w:t>
      </w:r>
    </w:p>
    <w:p>
      <w:r>
        <w:t>Schliesslich vermöge die geltend gemachte illegale Ausreise aus Eritrea gemäss dem Koordinationsurteil des Bundesverwaltungsgerichts D-7898/2015 vom 30. Januar 2017 keine begründete Furcht vor einer zukünftigen asylrelevanten Verfolgung zu begründen. Aufgrund der unglaubhaften Ausführungen zur Haft bestünden vorliegend keine zusätzlichen Anknüpfungspunkte, welche ihn in den Augen des eritreischen Regimes als missliebige Person erscheinen lasse.</w:t>
      </w:r>
    </w:p>
    <w:p>
      <w:r>
        <w:rPr>
          <w:b/>
        </w:rPr>
        <w:t>E. 5.2</w:t>
      </w:r>
    </w:p>
    <w:p>
      <w:r>
        <w:t>In der Beschwerde wurde demgegenüber geltend gemacht, dass der Beschwerdeführer von seiner Schwester die Kopie einer Vorladung vom 10. Januar 2015 erhalten habe, gemäss welcher er sich am 23. Januar 2015 beim zuständigen Büro in C._______ hätte melden müssen und im Unterlassungsfall vom Strafgericht vorgeladen werde, weil er sich dem Militärdienst entzogen habe und bereits mehrmals vergeblich zur Rückkehr aufgefordert worden sei. Die vom SEM aufgeführten Widersprüche hätten sich aus dem Vergleich der beiden Protokolle ergeben. Aufgrund des summarischen Charakters der Befragung komme den darin enthaltenen Angaben grundsätzlich nur ein beschränkter Beweiswert zu. Praxisgemäss (mit Verweis auf das Urteil des Bundesverwaltungsgerichts D-359/2015 vom 11. April 2017) könne das Protokoll der Befragung indessen nur für die Beurteilung der Glaubhaftigkeit herangezogen werden, wenn klare Aussagen der Befragung in wesentlichen Punkten von den später anlässlich der Anhörung dargelegten Asylvorbringen abweichen würden, wobei die Aussagen voneinander diametral abweichen müssten, oder wenn später als zentrale Asylgründe erwähnte Ereignisse oder Befürchtungen anlässlich der Befragung auch nicht ansatzweise erwähnt worden seien. Vorliegend habe die Befragung kurz nach der Einreise des Beschwerdeführers stattgefunden. Ausserdem sei er sich dessen Stellenwertes nicht bewusst gewesen und habe seine Gesuchsgründe nur knapp darlegen können. Unter diesen Umständen komme den Aussagen anlässlich der Befragung nur ein äusserst geringer Beweiswert zu. Das SEM habe sich nicht an diese Vorgaben gehalten, weil die Aussagen des Beschwerdeführers anlässlich der Befragung denjenigen anlässlich der Anhörung nicht diametral entgegenstehen würden. Das Sachverhaltselement, wonach sich der Beschwerdeführer unter die Besucher gemischt habe, sei nicht korrekt. Er habe dieses Element hinzugefügt, ohne sich dabei etwas zu denken und habe damit seine Flucht nachvollziehbarer erscheinen lassen wollen. Angesichts dessen, dass er mit den Daten und Zahlen grosse Mühe habe, was auch von der Hilfswerkvertretung auf deren Beiblatt bestätigt worden sei, seien Fragen nach zeitlichen Gegebenheiten nicht das richtige Mittel, um die Glaubhaftigkeit von Aussagen zu prüfen. Das SEM habe zwar andere Details ebenfalls erfragt, indessen habe es die Antworten nicht in seine Beurteilung miteinbezogen und damit - trotz zahlreich vorhandener Realkennzeichen - keine gesamthafte Prüfung der Glaubhaftigkeit der Aussagen vorgenommen. Vielmehr habe es sich auf die wenigen Widersprüche beschränkt. Bei einer ausgewogenen Beurteilung der Aussagen des Beschwerdeführers hätte es die Glaubhaftigkeit seiner Aussagen feststellen müssen. Diese lasse sich auch mit der nachgereichten Kopie des Einziehungsbefehls bestätigen. Refraktion stelle in Eritrea einen Fluchtgrund nach Art. 3 AsylG dar. Ausserdem sei der Beschwerdeführer aus der Haft geflohen. Unter diesen Umständen sei die Flüchtlingseigenschaft festzustellen und ihm Asyl zu gewähren. Aufgrund der illegal erfolgten Ausreise, welche vom SEM nicht bestritten worden sei, und infolge der Reflexverfolgungsgefahr bestünden zudem subjektive Nachfluchtgründe, weshalb zumindest die Gewährung der vorläufigen Aufnahme als Flüchtling beantragt werde.</w:t>
      </w:r>
    </w:p>
    <w:p>
      <w:r>
        <w:rPr>
          <w:b/>
        </w:rPr>
        <w:t>E. 6.1</w:t>
      </w:r>
    </w:p>
    <w:p>
      <w:r>
        <w:t>Vorliegend gelangt das Bundesverwaltungsgericht gestützt auf die Aktenlage zum Schluss, dass die Einschätzung des SEM zu teilen ist. Deshalb wird - um unnötige Wiederholungen zu vermeiden - auf die im Resultat zutreffende Argumentation der Vorinstanz verwiesen. In Ergänzung dazu wird Folgendes festgehalten:</w:t>
      </w:r>
    </w:p>
    <w:p>
      <w:r>
        <w:rPr>
          <w:b/>
        </w:rPr>
        <w:t>E. 6.2</w:t>
      </w:r>
    </w:p>
    <w:p>
      <w:r>
        <w:t>Es mag zwar zutreffen, dass der Beschwerdeführer an verschiedenen Stellen der Anhörung etwas detailliertere Angaben zu Protokoll gegeben hat, wie in der Beschwerde zutreffend festgehalten worden ist. Indessen handelt es sich teilweise um Sachverhaltselemente, welche für die Beurteilung der Kernvorbringen nicht massgeblich sind. Zudem ändern die mitunter etwas ausführlicheren Angaben nichts daran, dass die wesentlichen Kernaussagen insgesamt widersprüchlich und substanzlos ausgefallen sind.</w:t>
      </w:r>
    </w:p>
    <w:p>
      <w:r>
        <w:rPr>
          <w:b/>
        </w:rPr>
        <w:t>E. 6.3</w:t>
      </w:r>
    </w:p>
    <w:p>
      <w:r>
        <w:t>Ferner kann dem Argument in der Beschwerde, wonach das Befragungsprotokoll vorliegend für die Beurteilung der Glaubhaftigkeit nicht massgeblich sein soll, nicht zugestimmt werden. Es mag zwar sein, dass die Befragung kurz nach der Einreise des Beschwerdeführers in die Schweiz stattgefunden hat, der Beschwerdeführer über deren Bedeutung nicht in Klaren gewesen ist, derjenige Teil des Protokolls, welcher die Asylgründe betrifft, nur kurz ausgefallen ist und das Protokoll allgemein nur einen summarischen Charakter aufweist. Allerdings bedeutet das nicht, dass deshalb sämtliche Angaben, welche in diesem Protokoll enthalten sind, für die Beurteilung der Glaubhaftigkeit nicht verwendet werden dürfen. Da der Beschwerdeführer mit seiner vorbehaltlosen Unterschrift unter das Protokoll zu erkennen gegeben hat, dass dessen Inhalt seinen Aussagen entspricht und dass es ihm rückübersetzt worden ist, hat er sich die Angaben im Befragungsprotokoll grundsätzlich anrechnen zu lassen. Zudem dürfen die im Befragungsprotokoll enthaltenen Aussagen grundsätzlich unter den in der Beschwerde erwähnten Voraussetzungen verwendet werden. Vorliegend wird geltend gemacht, dass die Flucht des Beschwerdeführers aus der Haft zur Anerkennung als Flüchtling führen müsse. Damit kommt zum Ausdruck, dass es sich bei dieser Flucht um ein sehr zentrales Vorbringen handelt. Die von ihm anlässlich der Befragung beschriebene Flucht aus der Haft wurde indessen derart widersprüchlich zu der anlässlich der Anhörung dargelegten Version dargestellt, dass von diametral abweichenden Aussagen in einem der Kernelemente auszugehen ist. Für die Details wird auf die zutreffenden Erwägungen in der angefochtenen Verfügung verwiesen. Folglich steht fest, dass dem Beschwerdeführer nicht geglaubt werden kann, er sei aus dem Gefängnis geflohen.</w:t>
      </w:r>
    </w:p>
    <w:p>
      <w:r>
        <w:rPr>
          <w:b/>
        </w:rPr>
        <w:t>E. 6.4</w:t>
      </w:r>
    </w:p>
    <w:p>
      <w:r>
        <w:t>Darüber hinaus trifft es zu, dass er die Zeit während seines Aufenthaltes nach der Flucht aus dem Gefängnis bis zum Zeitpunkt der Ausreise aus Eritrea nicht glaubhaft dargestellt hat. Seine Ausführungen über die Suche nach seiner Person in dieser Zeit, die immerhin mehrere Monate gedauert haben soll, sind eintönig, pauschal und vage ausgefallen, weshalb sie zu bezweifeln sind. Seinen Aussagen lässt sich kaum mehr entnehmen, als dass er die Soldaten mehrmals gesehen habe, weil er die Situation vor Ort vor der Heimkehr aus der Einöde jeweils beobachtet habe. Nur ein einziges Mal hat er einen konkreteren Vorfall beschrieben (vgl. Akte A22/17 S. 11 unten). Ferner sind die zeitlichen Angaben darüber, wie lange er nach der Flucht aus dem Gefängnis noch im Heimatland beziehungsweise in der Umgebung seines Wohnortes geblieben sein will, derart unterschiedlich, nämlich einmal während zwei Monaten (vgl. Akte A10/12 S. 8) und das zweite Mal während fünf Monaten (vgl. Akte A22/17 S. 9), dass allein gewisse Schwierigkeiten mit Zahlen und Daten nicht als Grund für die krass unterschiedlichen Angaben betrachtet werden können. Zudem gab er auch unterschiedlich an, wie oft er von den Soldaten gesucht worden sein will: Anlässlich der Anhörung sagte er zuerst aus, er sei jeden Abend von Soldaten zu Hause gesucht worden (vgl. Akte A22/17 S. 6); später verneinte er diese Aussage und gab an, die Soldaten hätten ihn manchmal jede Woche und manchmal jeden Monat gesucht (vgl. Akte A22/17 S. 11). Insgesamt erweisen sich auch die Vorbringen des Beschwerdeführers über die Suche nach seiner Person zum Zeitpunkt nach der Flucht als unglaubhaft.</w:t>
      </w:r>
    </w:p>
    <w:p>
      <w:r>
        <w:rPr>
          <w:b/>
        </w:rPr>
        <w:t>E. 6.5</w:t>
      </w:r>
    </w:p>
    <w:p>
      <w:r>
        <w:t>Dem Beschwerdeführer kann somit nicht geglaubt werden, dass er in Eritrea im Gefängnis war, aus diesem ausgebrochen ist und anschliessend von Soldaten gesucht wurde. Mithin sind seine Kernvorbringen, wonach er unter dem Vorwurf, illegal ausreisen und sich damit dem Nationaldienst entziehen zu wollen, festgenommen und inhaftiert worden zu sein, nicht als glaubhaft zu betrachten.</w:t>
      </w:r>
    </w:p>
    <w:p>
      <w:r>
        <w:rPr>
          <w:b/>
        </w:rPr>
        <w:t>E. 6.6</w:t>
      </w:r>
    </w:p>
    <w:p>
      <w:r>
        <w:t>An dieser Einschätzung vermag das als "Vorladung" bezeichnete, im Original nachgereichte Dokument nichts zu ändern. Vor dem Hintergrund der Unglaubhaftigkeit der Vorbringen und aufgrund des fraglichen Erscheinungsbildes (kein Nasstempel) und der fraglichen Herkunft ist dessen Beweiskraft als gering einzustufen.</w:t>
      </w:r>
    </w:p>
    <w:p>
      <w:r>
        <w:rPr>
          <w:b/>
        </w:rPr>
        <w:t>E. 6.7</w:t>
      </w:r>
    </w:p>
    <w:p>
      <w:r>
        <w:t>In Bezug auf das den Bruder des Beschwerdeführers betreffende Dokument ist nicht ersichtlich und wurde auch nicht konkret dargelegt, inwiefern der Beschwerdeführer einer Reflexverfolgung unterliegen soll. Eine solche ist somit nicht anzunehmen.</w:t>
      </w:r>
    </w:p>
    <w:p>
      <w:r>
        <w:rPr>
          <w:b/>
        </w:rPr>
        <w:t>E. 6.8</w:t>
      </w:r>
    </w:p>
    <w:p>
      <w:r>
        <w:t>Unter dem Aspekt von Vorfluchtgründen kann der Beschwerdeführer nicht als Flüchtling anerkannt und es kann ihm kein Asyl gewährt werden. Es ist ihm nicht gelungen, das Bestehen einer begründeten Furcht vor Verfolgung durch die eritreischen Behörden im Zeitpunkt seiner Ausreise glaubhaft zu machen.</w:t>
      </w:r>
    </w:p>
    <w:p>
      <w:r>
        <w:rPr>
          <w:b/>
        </w:rPr>
        <w:t>E. 6.9</w:t>
      </w:r>
    </w:p>
    <w:p>
      <w:r>
        <w:t>Das Bundesverwaltungsgericht gelangte im ReferenzurteilD-7898/2015 vom 30. Januar 2017 zum Schluss, dass die bisherige Praxis, wonach eine illegale Ausreise aus Eritrea per se zur Flüchtlingseigenschaft führt, nicht mehr aufrechterhalten werden kann. Das Gericht geht davon aus,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w:t>
      </w:r>
    </w:p>
    <w:p>
      <w:r>
        <w:rPr>
          <w:b/>
        </w:rPr>
        <w:t>E. 6.10</w:t>
      </w:r>
    </w:p>
    <w:p>
      <w:r>
        <w:t>Vorliegend konnte der Beschwerdeführer nicht glaubhaft darlegen, dass er aus dem Gefängnis geflohen und danach von Soldaten gesucht worden ist, so dass er weder als Refraktär oder Dienstverweigerer gelten kann noch unter dem Vorwurf, illegal ausreisen zu wollen, festgenommen worden sein kann. Andere Anknüpfungspunkte, welche ihn in den Augen des eritreischen Regimes als missliebige Person erscheinen lassen könnten, sind nicht ersichtlich. Allein die Möglichkeit, bei seiner Rückkehr in den Nationaldienst eingezogen zu werden, lässt ihn nicht als missliebige Person erscheinen. Somit bleibt festzuhalten, dass die geltend gemachte illegale Ausreise allein keine Furcht vor einer zukünftigen asylrelevanten Verfolgung zu begründen vermag, weshalb die Frage ihrer Glaubhaftigkeit vorliegend offengelassen werden kann.</w:t>
      </w:r>
    </w:p>
    <w:p>
      <w:r>
        <w:rPr>
          <w:b/>
        </w:rPr>
        <w:t>E. 6.11</w:t>
      </w:r>
    </w:p>
    <w:p>
      <w:r>
        <w:t>Unter diesen Umständen erfüllt der Beschwerdeführer die Flüchtlingseigenschaft auch unter dem Aspekt von subjektiven Nachfluchtgründen nicht. Es erübrigt sich, auf die weiteren Ausführungen in der Beschwerde näher einzugehen, da sie an der Würdigung des vorliegend zu beurteilenden Sachverhalts nichts zu ändern vermögen.</w:t>
      </w:r>
    </w:p>
    <w:p>
      <w:r>
        <w:rPr>
          <w:b/>
        </w:rPr>
        <w:t>E. 6.12</w:t>
      </w:r>
    </w:p>
    <w:p>
      <w:r>
        <w:t>Insgesamt hat das SEM folglich das Asylgesuch des Beschwerdeführers zu Recht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beziehungsweise flüchtlingsrechtlich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8.4</w:t>
      </w:r>
    </w:p>
    <w:p>
      <w:r>
        <w:t>In der Beschwerde wurde die Gewährung der vorläufigen Aufnahme nur im Zusammenhang mit der Flüchtlingseigenschaft beantragt. Nachdem der Beschwerdeführer diese jedoch gestützt auf die vorangehenden Erwägungen auch unter dem Gesichtspunkt von subjektiven Nachfluchtgründen nicht erfüllt, ist die vorinstanzliche Verfügung in Bezug auf die Fragen der Zulässigkeit und Zumutbarkeit des Wegweisungsvollzugs in Rechtskraft erwachsen. Erwägungen zur Zulässigkeit und Zumutbarkeit des Wegweisungsvollzugs erübrigen sich unter diesen Umständen.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ist das sinngemäss gestellte Gesuch um Gewährung der unentgeltlichen Prozessführung abzuweisen. Das Gesuch um Erlass des Kostenvorschusses erweist sich angesichts der direkten Entscheidung als gegenstandslos. Die Kosten des Beschwerdeverfahrens sind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