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D-5266/2022 vom 22. November 2022</w:t>
      </w:r>
    </w:p>
    <w:p>
      <w:r>
        <w:t>Bundesverwaltungsgericht, 2022-11-22, DE</w:t>
      </w:r>
    </w:p>
    <w:p>
      <w:r>
        <w:rPr>
          <w:b/>
        </w:rPr>
        <w:t xml:space="preserve">Quelle: </w:t>
      </w:r>
      <w:r>
        <w:t>https://mcp.opencaselaw.ch/entscheid/bvger_D-5266_2022</w:t>
      </w:r>
    </w:p>
    <w:p>
      <w:r>
        <w:t>FR: TAF D-5266/2022 du 22 novembre 2022</w:t>
      </w:r>
    </w:p>
    <w:p>
      <w:r>
        <w:t>IT: TAF D-5266/2022 del 22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118 Abs. 3 AsylG; Art. 105 AsylG i.V.m. Art. 37 VGG und Art. 52 Abs. 1 VwVG).</w:t>
      </w:r>
    </w:p>
    <w:p>
      <w:r>
        <w:rPr>
          <w:b/>
        </w:rPr>
        <w:t>E. 1.2</w:t>
      </w:r>
    </w:p>
    <w:p>
      <w:r>
        <w:t>Die Kognition des Bundesverwaltungsgerichts und die zulässigen Rügen richten sich im Asylbereich nach Art. 106 Abs. 1 AsylG, im Bereich des Ausländerrechts nach Art. 49 VwVG (vgl. BVGE 2014/26 E. 5).</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wie die vorliegende wird in einzelrichterlicher Zuständigkeit mit Zustimmung eines zweiten Richters entschieden (vgl. Art. 111 Bst. e AsylG). Der Beschwerdeentscheid ist nur summarisch zu begründen (Art. 111a Abs. 2 AsylG) und auf einen Schriftenwechsel wurde in Anwendung von Art. 111a Abs. 1 AsylG verzichtet.</w:t>
      </w:r>
    </w:p>
    <w:p>
      <w:r>
        <w:rPr>
          <w:b/>
        </w:rPr>
        <w:t>E. 4.1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2019 VI/7 E. 4-6; 2017 VI/5 E. 6.2 und 8.2.1 m.w.H.).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4.2.1</w:t>
      </w:r>
    </w:p>
    <w:p>
      <w:r>
        <w:t>Ein Abgleich mit der europäischen Fingerabdruck-Datenbank Eurodac ergab, dass der Beschwerdeführer am 26. Mai 2022 in Italien ein Asylgesuch eingereicht hatte. Das SEM ersuchte deshalb gestützt auf Art. 18 Abs. 1 Bst. b Dublin-III-VO die italienischen Behörden am 26. Oktober 2022 um Wiederaufnahme des Beschwerdeführers. Nachdem die italienischen Behörden sich innert der in Art. 25 Abs. 1 Dublin-III-VO festgelegten Frist nicht zum Wiederaufnahmegesuch des SEM geäussert haben, steht die Zuständigkeit Italiens gemäss Art. 25 Abs. 2 Dublin-III-VO grundsätzlich fest.</w:t>
      </w:r>
    </w:p>
    <w:p>
      <w:r>
        <w:rPr>
          <w:b/>
        </w:rPr>
        <w:t>E. 4.2.2</w:t>
      </w:r>
    </w:p>
    <w:p>
      <w:r>
        <w:t>Der Beschwerdeführer bestätigte, in Italien ein Asylgesuch gestellt zu haben, und der Einwand der diesbezüglichen «Unüberlegtheit» vermag an der daraus folgenden Zuständigkeit nichts zu ändern. Er ist unbestritten in das Hoheitsgebiet des Dublin-Staates eingereist und hat damit die Zuständigkeit Italiens für die Durchführung des Asyl- und Wegweisungsverfahrens begründet (Art. 18 Abs. 1 Bst. a Dublin-III-VO). Aus seiner vorgebrachten Sensitivität gegenüber Umweltverschmutzung sowie aus ideologischen Überlegungen (Aufklärung) kann sich der Beschwerdeführer hinsichtlich staatsvertraglicher Zuständigkeit nichts zu seinen Gunsten ableiten. Überdies räumt die Dublin-III-VO den Schutzsuchenden kein Recht ein, den ihren Antrag prüfenden Staat selbst zu wählen (vgl. BVGE 2010/45 E. 8.3).</w:t>
      </w:r>
    </w:p>
    <w:p>
      <w:r>
        <w:rPr>
          <w:b/>
        </w:rPr>
        <w:t>E. 4.3</w:t>
      </w:r>
    </w:p>
    <w:p>
      <w:r>
        <w:t>Die staatsvertragliche Zuständigkeit Italiens ist somit gegeben.</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Ebenso ist zu prüfen, ob das Selbsteintrittsrecht nach Art. 17 Abs. 1 erster Satz Dublin-III-VO auszuüben ist.</w:t>
      </w:r>
    </w:p>
    <w:p>
      <w:r>
        <w:rPr>
          <w:b/>
        </w:rPr>
        <w:t>E. 5.2</w:t>
      </w:r>
    </w:p>
    <w:p>
      <w:r>
        <w:t>Der Beschwerdeführer macht auf Beschwerdeebene - nebst der Wiederholung seiner bei der Vorinstanz vorgebrachten Gründen - hauptsächlich systemische Mängel in Italien geltend. Er habe weder Unterstützung gegen den erfahrenen Rassismus noch einen Unterbringungsplatz erhalten. Bei einer Überstellung nach Italien werde ihm Obdachlosigkeit drohen und er werde trotz benötigter psychotherapeutischer Behandlung, auftretender Schlafstörungen und Rückenschmerzen keinen Zugang zu medizinischer Versorgung erhalten. Seine Beschwerden würden auf eine posttraumatische Belastungsstörung (PTBS) hinweisen, jedoch hätten noch keine genaueren Abklärungen stattgefunden. Die Vorinstanz habe mit dem angefochtenen Entscheid nicht bis zum Ergebnis seines Arzttermins vom 21. November 2022 zugewartet, weshalb der medizinische Sachverhalt auch nicht ausreichend erstellt worden sei. Zudem habe sie sich unzureichend mit den Umständen in Italien hinsichtlich Gesundheitsversorgung und Unterbringung der Asylsuchenden auseinandergesetzt. Diesbezüglich sei auf die Berichte der Schweizerischen Flüchtlingshilfe (SFH) vom 25.April 2022 und 6. Mai 2022 sowie auf die deutsche Rechtsprechung (VG Berlin, Beschluss vom 27. April 2021) zu verweisen. Das Aufnahmesystem für Asylsuchende sei aufgrund des Ukraine-Krieges zusätzlich überfordert und infolge des Wahlsieges der rechtsnationalistischen Parteien in Italien bestehe das Risiko einer zukünftigen Verschärfung der Situation.</w:t>
      </w:r>
    </w:p>
    <w:p>
      <w:r>
        <w:rPr>
          <w:b/>
        </w:rPr>
        <w:t>E. 5.3</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Es darf davon ausgegangen werden, dass Italien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Das italienische Asylverfahren und Aufnahmesystem weist demnach - entgegen der Behauptung des Beschwerdeführers - keine systemischen Mängel auf (vgl. Referenzurteil des BVGer F-6330/2020 vom 18. Oktober 2021 E. 9.1 m.w.H.). Art. 3 Abs. 2 Dublin-III-VO kommt nicht zur Anwendung.</w:t>
      </w:r>
    </w:p>
    <w:p>
      <w:r>
        <w:rPr>
          <w:b/>
        </w:rPr>
        <w:t>E. 5.4</w:t>
      </w:r>
    </w:p>
    <w:p>
      <w:r>
        <w:t>Der Beschwerdeführer hat kein konkretes und ernsthaftes Risiko dargetan, die italienischen Behörden würden sich weigern, ihn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Es gibt auch keinen Grund zur Annahme, die Überstellung des Beschwerdeführers nach Italien würde zu einer Verletzung von Art. 3 EMRK führen oder Italien würde ihn dauerhaft die ihm gemäss Aufnahmerichtlinie zustehenden minimalen Lebensbedingungen vorenthalten. Der Beschwerdeführer kann sich einerseits hinsichtlich Unterbringung aus dem Hinweis auf die deutsche Rechtsprechung denn auch nichts zu seinen Gunsten ableiten, zumal Urteile ausländischer Gerichte nicht bindend sind. Andererseits nahm er die Unterbringung in einem Asylzentrum nicht in Anspruch, sondern wohnte gemäss eigenen Angaben bei einem Landsmann (A14/1). Bei einer allfälligen vorübergehenden Einschränkung der minimalen Lebensbedingungen ist er alsdann gehalten, sich an die italienischen Behörden zu wenden und die ihm zustehenden Aufnahmebedingungen auf dem Rechtsweg einzufordern, zumal es sich bei Italien um einen funktionierenden Rechtsstaat handelt (vgl. Art. 26 Aufnahmerichtlinie). Es ist ihm auch zuzumuten, sich bei allfälligen Problemen mit Drittpersonen (rassistische Behandlung) an die zuständigen Behörden (Polizei) zu wenden. Des Weiteren liegen keine konkreten Anhaltspunkte dafür vor, dass die Gesundheit des Beschwerdeführers bei einer Überstellung nach Italien ernsthaft gefährdet würde. Selbst angesichts seiner Schlafstörungen und Rückenschmerzen und falls er zukünftig eine psychotherapeutische oder medizinische Behandlung benötigen sollte, kann einerseits bei der Überstellung darauf Rücksicht genommen werden und andererseits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Der Beschwerdeführer hat nicht vorgebracht, dass er bisher in Italien medizinisch nicht behandelt beziehungsweise ihm eine medizinische Behandlung verweigert worden sei, sondern er behauptete einzig generell beziehungsweise mit Hinweis auf öffentlich zugängliche Quellen (Berichte SFH), die dortige medizinische Versorgung sei ungenügend, was gemäss den vorstehenden Ausführungen nicht zu bestätigen ist. Es deutet somit nichts darauf hin, dass dem Beschwerdeführer bei einer Rückkehr nach Italien eine Verletzung von Art. 3 EMRK drohen würde. Seine gesundheitliche Situation hat sich gemäss den Akten zudem mit Hilfe von Medikamenten verbessert und es handelt sich bei den anstehenden Arztterminen um Impfungen (A19/2; Arztbericht vom 2. November 2022: Rückenschmerzen, Krampfadern und psychische Probleme in Form von Einschlaf-/Schlafstörungen; Albträume infolge erlebte Ausgrenzung in der Türkei). Weiter ist den Akten ein geplanter, aber nicht weiter substantiierter Termin beim Psychiater vom 21. November 2022 zu entnehmen (A20/1). Bei dieser Ausgangslage durfte die Vorinstanz von einem genügend erstellten medizinischen Sachverhalt ausgehen und die diesbezügliche Rüge erweist sich als unbegründet.</w:t>
      </w:r>
    </w:p>
    <w:p>
      <w:r>
        <w:rPr>
          <w:b/>
        </w:rPr>
        <w:t>E. 5.5</w:t>
      </w:r>
    </w:p>
    <w:p>
      <w:r>
        <w:t>Im Weiteren beobachtet das Bundesverwaltungsgericht die Situation in Italien fortlaufend (vgl. beispielsweise Urteil F-6330/2020 vom 18. Oktober 2021 zur Einholung individueller Garantien) und hat bisher - entgegen der blossen Behauptung des Beschwerdeführers keine Hinweise auf eine Überbelastung des italienischen Asylsystems aufgrund des Ukrainekrieges festgestellt. Aus dem unsubstantiierten Einwand einer mutmasslichen, zukünftigen Verschärfung der Situation aufgrund der politischen Wahlen in Italien kann er sich ebenfalls nichts zu seinen Gunsten ableiten.</w:t>
      </w:r>
    </w:p>
    <w:p>
      <w:r>
        <w:rPr>
          <w:b/>
        </w:rPr>
        <w:t>E. 5.6</w:t>
      </w:r>
    </w:p>
    <w:p>
      <w:r>
        <w:t>Die auf Beschwerdeebene vorgebrachten formellen Rügen der unvollständigen Sachverhaltserstellung erweisen sich insgesamt als unbegründet, weshalb das Eventualbegehren um Rückweisung der Sache zu weiteren Sachverhaltsabklärungen an die Vorinstanz abzuweisen ist.</w:t>
      </w:r>
    </w:p>
    <w:p>
      <w:r>
        <w:rPr>
          <w:b/>
        </w:rPr>
        <w:t>E. 5.7</w:t>
      </w:r>
    </w:p>
    <w:p>
      <w:r>
        <w:t>Es ist festzuhalten, dass kein Grund für die Anwendung der Souveränitätsklausel von Art. 17 Dublin-III-VO und Art. 29a Abs. 3 AsylV 1 vorliegt, zumal keine völkerrechtlichen Überstellungshindernisse bestehen, die die Schweiz zum Selbsteintritt verpflichten würden, und, soweit die Vorinstanz über Ermessen verfügt, keine Fehler bei der Ermessensbetätigung ersichtlich sind.</w:t>
      </w:r>
    </w:p>
    <w:p>
      <w:r>
        <w:rPr>
          <w:b/>
        </w:rPr>
        <w:t>E. 6</w:t>
      </w:r>
    </w:p>
    <w:p>
      <w:r>
        <w:t>Die Vorinstanz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7</w:t>
      </w:r>
    </w:p>
    <w:p>
      <w:r>
        <w:t>Zusammenfassend ergibt sich somit, dass die angefochtene Verfügung Bundesrecht nicht verletzt und auch sonst nicht zu beanstanden ist. Die Beschwerde ist abzuweisen und die Verfügung der Vorinstanz zu bestätigen.</w:t>
      </w:r>
    </w:p>
    <w:p>
      <w:r>
        <w:rPr>
          <w:b/>
        </w:rPr>
        <w:t>E. 8</w:t>
      </w:r>
    </w:p>
    <w:p>
      <w:r>
        <w:t>Das Beschwerdeverfahren ist mit vorliegendem Urteil abgeschlossen, weshalb sich die Anträge auf Gewährung der aufschiebenden Wirkung sowie Verzicht auf die Erhebung eines Kostenvorschusses als gegenstandslos erweisen.</w:t>
      </w:r>
    </w:p>
    <w:p>
      <w:r>
        <w:rPr>
          <w:b/>
        </w:rPr>
        <w:t>E. 9</w:t>
      </w:r>
    </w:p>
    <w:p>
      <w:r>
        <w:t>Das mit der Beschwerde gestellte Gesuch um Gewährung der unentgeltlichen Prozessführung ist abzuweisen, da die Begehren - wie sich aus den vorstehenden Erwägungen ergibt - als aussichtslos zu bezeichnen sind, weshalb die Voraussetzungen von Art. 65 Abs. 1 VwVG nicht erfüllt sind.</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