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D-5266/2006 vom 29. Januar 2008</w:t>
      </w:r>
    </w:p>
    <w:p>
      <w:r>
        <w:t>Bundesverwaltungsgericht, 2008-01-29, FR</w:t>
      </w:r>
    </w:p>
    <w:p>
      <w:r>
        <w:rPr>
          <w:b/>
        </w:rPr>
        <w:t xml:space="preserve">Quelle: </w:t>
      </w:r>
      <w:r>
        <w:t>https://mcp.opencaselaw.ch/entscheid/bvger_D-5266_2006</w:t>
      </w:r>
    </w:p>
    <w:p>
      <w:r>
        <w:t>FR: TAF D-5266/2006 du 29 janvier 2008</w:t>
      </w:r>
    </w:p>
    <w:p>
      <w:r>
        <w:t>IT: TAF D-5266/2006 del 29 gennaio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depuis le 1er janvier 2007, par le Tribunal administratif fédéral dans la mesure où il est compétent (art. 53 al. 2 phr. 1 LTAF). Tel est le cas en l'espèce. En effet,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Présenté dans la forme et les délais prescrits par la loi, le recours est recevable (art. 48 al. 1, art. 50 et art.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2 et 3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(cf.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Walter. Kälin, op. cit., pp. 307 et 312).</w:t>
      </w:r>
    </w:p>
    <w:p>
      <w:r>
        <w:rPr>
          <w:b/>
        </w:rPr>
        <w:t>E. 3.1</w:t>
      </w:r>
    </w:p>
    <w:p>
      <w:r>
        <w:t>En l'occurrence, force est de constater qu'au Congo (Kinshasa), les atteintes aux médias et les violations de la liberté de la presse sont nombreuses, les journalistes en particulier étant soumis à des pressions et entraves très diverses, actuellement comme par le passé, pour avoir exercé leur métier. Ils sont victimes d'arrestations et d'interpellations arbitraires, de menaces et d'agressions, voire de disparition (cf. notamment : Reto Kuster, Organisation suisse d'aide aux réfugiés (OSAR), République démocratique du Congo (RDC), mise à jour, 17 septembre 2007, p. 6s. ; Reporters Sans Frontières (RSF), Rapports annuels 2003, 2004 et 2005 ; Commitee to Protect Journalists (CPJ), Attaque contre la presse en 2003, République Démocratique du Congo, p. 46ss).</w:t>
      </w:r>
    </w:p>
    <w:p>
      <w:r>
        <w:rPr>
          <w:b/>
        </w:rPr>
        <w:t>E. 3.2</w:t>
      </w:r>
    </w:p>
    <w:p>
      <w:r>
        <w:t>En tant que correspondant pour le mensuel « Info environnement », le recourant ne pouvait ignorer les atteintes à la liberté des médias commises par les autorités congolaises. Il ne pouvait pas ignorer non plus que la RTKM était une chaîne privée, très critique envers le régime. Pour cette raison d'ailleurs, durant l'année 2000, elle s'était vue imposer une grille de programmes tendant à la placer sous le contrôle de l'Etat. Ces programmes consistaient, en effet, en sept émissions de propagande politique favorable au gouvernement ainsi que l'obligation, pour cette chaîne, de reprendre dans le générique de son journal télévisé un extrait des discours de feu le président Laurent-Désiré Kabila (cf. lettre de protestation : Le gouvernement impose ses informations aux médias audiovisuels privés, 20 octobre 2000, publiée sur le site internet de RSF, consulté le 19 décembre 2007). Il n'est, dans ces circonstances, pas crédible que le recourant, une personne instruite qui avait à l'époque déjà exercé des activités journalistiques pour le mensuel « Info environnement » et qui, par ailleurs, n'était pas actif politiquement, prenne le risque de critiquer le gouvernement congolais et le chef de l'Etat, lors d'un appel téléphonique dans le cadre d'une émission de la RTKM, qui plus est en donnant son identité à l'antenne (cf. pv audition du 20 janvier 2004, p. 5 et pv audition du 9 février 2004, p. 14). D'ailleurs, le Tribunal relève aussi que, selon les renseignements à sa disposition, les dérives verbales auxquelles ont donné lieu les émissions à téléphone ouvert, telle que « télé chat », ont été suspendues précisément parce que les personnes qui s'exprimaient à travers ces émissions ne pouvaient pas être identifiées et donc pouvaient échapper à toute responsabilité pour leurs déclarations pourtant publiques et diffusées parfois à des heures de grande écoute (cf. Franck Baku, Cahiers des médias pour la paix, novembre 2005, RDC, les émissions à téléphone ouvert : des dérives difficiles à maîtriser, in Régulation des médias dans les Grands Lacs). Au vu de ces informations encore, il n'est pas crédible non plus que le recourant ait donné toutes les coordonnées susceptibles de l'identifier et de le localiser en participant à une des émissions à téléphone ouvert de la chaîne précitée. A souligner aussi que le recourant n'a pas apporté la preuve par pièce de sa participation à une telle émission de « télé chat » du mois de novembre 2003 (copie-vidéo de l'émission en question ou confirmation écrite par la chaîne privée RTKM, des circonstances de l'intervention téléphonique de l'intéressé) alors qu'il aurait pu raisonnablement se la procurer ou du moins, tenter de le faire. En outre, l'assemblée plénière de la Haute autorité des médias (Ham), réunie en session ordinaire les 9 et 10 mars 2006, a statué en particulier sur l'objectivité, la neutralité et l'impartialité de l'information et, parmi toutes les décisions prises, a supprimé l'émission « télé chat » diffusée par la chaîne précitée. De cette dernière décision publiée sur le site internet du journal « Le Potentiel », consulté le 14 novembre 2007, il ressort en particulier que le directeur de programmes de la RTKM a reconnu les graves violations des normes professionnelles commises lors de ces émissions, déjà suspendues par deux fois pour non-respect des règles d'éthique et de déontologie professionnelle (les 26 juin et 29 décembre 2005). Or, si cette émission qui consistait en un forum de discussion sous la forme d'antenne ouverte aux auditeurs et téléspectateurs était connue comme étant volontiers polémique et virulente à l'encontre des autorités congolaises, il paraît peu compatible avec sa nature que le présentateur ou l'animateur de dite émission ait interrompu le recourant par crainte des conséquences des propos qu'il y aurait tenus au mois de novembre 2003, comme il l'a pourtant prétendu. A souligner, enfin, que rien ne vient étayer les déclarations de l'intéressé selon lesquelles l'émission « télé chat » à laquelle il aurait pris part au mois de novembre 2003 était diffusée les lundi, mardi et vendredi (cf. pv audition du 9 février 2004, p. 19), le Tribunal constatant que l'auditeur lui a fait remarquer avoir en possession un document publié sur internet indiquant qu'au mois de septembre 2003, cette émission passait les jeudi, vendredi et samedi.</w:t>
      </w:r>
    </w:p>
    <w:p>
      <w:r>
        <w:rPr>
          <w:b/>
        </w:rPr>
        <w:t>E. 3.3</w:t>
      </w:r>
    </w:p>
    <w:p>
      <w:r>
        <w:t>A cela s'ajoute que le récit du recourant a varié d'une audition à l'autre s'agissant de sa détention. Il a d'abord affirmé avoir été interrogé par un officier assisté d'un soldat qui le frappait de temps à autre pendant l'interrogatoire (cf. pv audition du 20 janvier 2004, p. 4). lI a ensuite déclaré qu'un officier et deux soldats étaient présents, qu'il avait dans un premier temps été lourdement battu pour n'être interrogé qu'après avoir repris connaissance, par l'officier qui était resté seul (cf. pv audition du 9 février 2004, p. 11 et 12). Quant aux circonstances de son évasion de Kin Mazière, elles sont particulièrement stéréotypées et fantaisistes. Il n'est, en effet, pas crédible qu'il ait pu s'échapper de cette prison grâce à l'intervention providentielle d'un officier qu'il ne connaissait pas et qui, par pitié, aurait pris le risque de le faire évader parce qu'il était de la même ethnie que lui. L'explication selon laquelle « les liens de solidarité inter-ethniques sont très forts en Afrique » ne saurait modifier cette analyse car elle ne suffit pas à justifier le fait que l'officier en question prenne des risques aussi importants pour sa propre sécurité afin de faire évader un prisonnier qu'il ne connaît pas. Enfin, le recourant n'a pas invoqué, au cours de ses auditions, avoir eu affaire à un officier corrompu qui lui aurait demandé de l'argent en échange de son aide. Cet argument ne saurait donc pas non plus être retenu, car il paraît avoir été avancé tardivement pour les besoins de la cause.</w:t>
      </w:r>
    </w:p>
    <w:p>
      <w:r>
        <w:rPr>
          <w:b/>
        </w:rPr>
        <w:t>E. 3.4</w:t>
      </w:r>
    </w:p>
    <w:p>
      <w:r>
        <w:t>S'agissant des documents produits par le recourant, le Tribunal constate qu'ils ne sauraient attester de la vraisemblance des allégations. D'abord, la photo représentant Joseph Kabila en présence de Paul Kagamé ne concerne pas le recourant personnellement et n'est donc pas de nature à étayer le récit relatif à ses motifs de fuite. Ensuite, les extraits de la publication de l'établissement médico-social B._______, se limitent à attester que le recourant a écrit des articles sur la vie de l'établissement où il travaille, mais ne sont pas de nature à rendre crédibles les raisons à l'origine de son départ du Congo (Kinshasa). S'agissant de la copie du courrier de la rédaction du journal « Info environnement », du 29 juin 2006, elle expose en particulier que l'intéressé a participé activement à ce journal jusqu'en décembre 2004 et qu'il est recherché. Or, force est de constater que le recourant a quitté son pays en janvier de l'année 2004. Cette contradiction est de nature à jeter le discrédit sur le contenu du document en question et laisse à penser qu'il s'agit d'un document de complaisance. Cette appréciation est confortée par le fait que le directeur de l'hebdomadaire précité a été requis d'envoyer une lettre officielle à l'ODM pour prêter main-forte au recourant, celui-ci ayant sollicité une intervention après avoir précisé avoir quitté son pays à cause de ses prises de position contre le gouvernement et notamment lors de sa participation fracassante à l'émission « télé chat » sur la chaîne de télévision RTKM par téléphone (cf. mail du 22 juin 2006). Par ailleurs, les deux certificats de décès concernant l'oncle et la mère du recourant, pour autant qu'ils soient authentiques, ne peuvent qu'attester du décès des personnes précitées, mais non des faits qui seraient à l'origine du départ du recourant de son pays. Il ne s'agit donc pas de moyens de preuve utiles. S'agissant de l'avis de recherche au dossier, son authenticité ne saurait être admise, non seulement parce qu'il s'agit d'une photocopie, mais encore parce que le support utilisé consiste en une photocopie de piètre qualité, non datée. Quant à l'avis de l'OSAR du 28 août 2007, il atteste certes l'existence de la chaîne de télévision RTKM, de l'émission « télé chat » ainsi que de la prison de Kin Mazière, mais nullement de l'arrestation du recourant dans les circonstances décrites, ni de sa situation personnelle, ni de ses motifs de fuite. Cet avis fait, pour le reste, état de généralités, lesquelles ne sont pas remises en cause, à savoir notamment qu'il est « difficile de dire d'emblée que toute personne qui s'exprime de manière critique à la télévision par téléphone est arrêtée, même si elle est journaliste ». Ce moyen n'est donc pas décisif pour l'issue de la cause. Il en va de même de l'article paru dans le Gardian/The Observer, le 16 septembre 2007, en tant qu'il fait état des tortures qui sont pratiquées dans la prison de Kin Mazière. Par ailleurs, ce document de presse ne saurait suffire à démontrer que l'intéressé, du seul fait d'avoir déposé une demande d'asile à l'étranger, est exposé à un risque concret de torture en cas de retour dans son pays. Rien n'indique en effet que le recourant ait exercé des activités politiques d'opposition en exil, que de telles activités aient été portées à la connaissance des autorités congolaises, ou même que celles-ci soient au courant du dépôt de sa demande d'asile. En ce qui concerne les certificats médicaux produits, il en ressort que le recourant présente des séquelles de traumatismes. Ainsi, la spécialiste en ophtalmologie atteste, dans son certificat du 22 décembre 2004, que le recourant présente un hémispasme du visage et de « l'OD » post-traumatique. Dans un autre certificat médical, daté du 16 avril 2007, la même thérapeute expose que l'intéressé présente des séquelles de paralysie faciale droite avec un hémispasme droit suite à un traumatisme de la face droite « compatible avec les violences subies au niveau de la tête et du visage au Congo en novembre 2003 ». Il ressort en outre du certificat médical établi par l'association Appartenances, le 13 novembre 2006, que le recourant souffre d'un stress post-traumatique suite aux tortures dont il a fait une description détaillée au cours des séances de psychothérapie. Le document médical du Centre hospitalier universitaire vaudois du 13 janvier 2005 atteste enfin que le recourant souffrait de condylomes acuminés résiduels au niveau de la verge qui ont dû être traités. Il n'y a pas lieu de contester la réalité des diagnostics posés par les thérapeutes en charge du recourant. Il sied cependant de relever que l'origine des troubles diagnostiqués n'a pas été établie à satisfaction, sur la base de tous les éléments au dossier. Il convient de préciser que les allégations de l'intéressé ne sauraient revêtir une valeur probante plus élevée, du seul fait qu'elles auraient été avancées en présence de médecins, que celles qui résultent de la procédure d'asile et qui ont été jugées invraisemblables sur la base de l'ensemble des éléments au dossier. Autrement dit, les constats médicaux, à savoir les diagnostics posés, n'ont pas pour conséquence que les événements traumatiques exposés dans la ou les anamnèses lient les autorités d'asile (cf. notamment : Fulvio Haefeli, Aufenthalt durch Krankheit, Der Einfluss von Krankheit auf ausländer- und asylrechtliche Verfahren, in Schweizerisches Zentralblatt für Staats- und Verwaltungsrecht, no 11, novembre 2006, p. 561ss, spécialement p. 575ss : "Mit psychiatrisch-psychotherapeutischen Mitteln kann nicht sicher erschlossen werden, ob tatsächlich in der Vorgeschichte ein Ereignis vorlag und wie dieses geartet war. Da psychische Symptome bezüglich ihrer Verursachung nicht spezifisch sind, erlaubt demnach die Symptomatologie keine Rekonstruktion der objektiven Seite des traumatisierenden Ereignisses" ; Hanspeter Kuhn / Ursula Steiner-König, Ärztliche Berichte und Gutachten im Asylbereich, ausgewählte Aspekte aus Sicht der FMH in Asyl 3/02, p. 7 : « PTSD oder andere schwere psychische Störungen können nicht nur nach staatlicher Folter, sondern auch nach anderen Traumatisierungen (...) entstehen. Es wird deshalb Fälle geben, wo die ärztlichen Festellungen und Aussagen des Patienten einer unter vielen Puzzlesteinen in den Abwägungen der Flüchtlingsbehörde sein wird »). Enfin, le fait que l'intéressé ait bénéficié du soutien d'un homme d'Eglise depuis le 15 août 2004, suite à ses prétendus vécu traumatique et tortures (cf. courrier du 26 avril 2007) n'est pas de nature à démontrer les circonstances à l'origine des mauvais traitements allégués.</w:t>
      </w:r>
    </w:p>
    <w:p>
      <w:r>
        <w:rPr>
          <w:b/>
        </w:rPr>
        <w:t>E. 3.5</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des exceptions à la règle générale du renvoi n'étant en l'occurrence réalisée (cf. art. 32 de l'ordonnance 1 du 11 août 1999 sur l'asile relative à la procédure [OA 1, RS 142.311] et la jurisprudence y afférant, à laquelle il n'y a pas lieu de déroger (cf. Jurisprudence et information de la Commission suisse de recours en matière d'asile [JICRA] 2004 n° 10 p. 64ss), le Tribunal est tenu, de par la loi (art. 44 al. 1 LAsi), de confirmer cette mesure.</w:t>
      </w:r>
    </w:p>
    <w:p>
      <w:r>
        <w:rPr>
          <w:b/>
        </w:rPr>
        <w:t>E. 5.1</w:t>
      </w:r>
    </w:p>
    <w:p>
      <w:r>
        <w:t>Si l'exécution du renvoi n'est pas possible, est illicite ou ne peut être raisonnablement exigée, l'ODM règle les conditions de résidence conformément aux dispositions de la loi fédérale sur les étrangers [LEtr, RS 142.20] concernant l'admission provisoire (cf. art. 44 al. 2 LAsi).</w:t>
      </w:r>
    </w:p>
    <w:p>
      <w:r>
        <w:rPr>
          <w:b/>
        </w:rPr>
        <w:t>E. 5.2</w:t>
      </w:r>
    </w:p>
    <w:p>
      <w:r>
        <w:t>L'exécution n'est pas licite lorsque le renvoi de l'étranger dans son Etat d'origine,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des pays visés au consid. 5.2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le recourant n'a pas rétabli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 18 consid. 14b let. ee p. 186s.).</w:t>
      </w:r>
    </w:p>
    <w:p>
      <w:r>
        <w:rPr>
          <w:b/>
        </w:rPr>
        <w:t>E. 6.5</w:t>
      </w:r>
    </w:p>
    <w:p>
      <w:r>
        <w:t>En l'occurrence, pour les mêmes motifs que ceux développés ci-dessus, le Tribunal considère que l'intéressé n'a pas établi, en ce qui le concerne, un véritable risque concret et sérieux d'être soumis à son retour au Congo (Kinshasa) à un traitement prohibé par le droit international public contraignant (cf. consid. 3 plus haut).</w:t>
      </w:r>
    </w:p>
    <w:p>
      <w:r>
        <w:rPr>
          <w:b/>
        </w:rPr>
        <w:t>E. 6.6</w:t>
      </w:r>
    </w:p>
    <w:p>
      <w:r>
        <w:t>Dès lors, l'exécution du renvoi du recourant sous forme de refoulement ne transgresse aucun engagement de la Suisse relevant du droit international, de sorte qu'elle s'avère licite (art. 83 al. 3 LEtr).</w:t>
      </w:r>
    </w:p>
    <w:p>
      <w:r>
        <w:rPr>
          <w:b/>
        </w:rPr>
        <w:t>E. 7.1</w:t>
      </w:r>
    </w:p>
    <w:p>
      <w:r>
        <w:t>L'art. 83 al. 4 LEtr (qui a remplacé au 1er janvier 2008 l'art. 14a al. 4 aLSEE sans en modifier le contenu)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JICRA 1998 n° 22 p. 191).</w:t>
      </w:r>
    </w:p>
    <w:p>
      <w:r>
        <w:rPr>
          <w:b/>
        </w:rPr>
        <w:t>E. 7.2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précitée).</w:t>
      </w:r>
    </w:p>
    <w:p>
      <w:r>
        <w:rPr>
          <w:b/>
        </w:rPr>
        <w:t>E. 7.3</w:t>
      </w:r>
    </w:p>
    <w:p>
      <w:r>
        <w:t>Il est notoire que le Congo (Kinshasa)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7.4</w:t>
      </w:r>
    </w:p>
    <w:p>
      <w:r>
        <w:t>En outre, il ne ressort pas du dossier que l'exécution du renvoi impliquerait une mise en danger concrète du recourant. En effet, le recourant est jeune, célibataire, sans enfant, et est au bénéfice d'une formation et d'une expérience professionnelle tant dans son pays qu'en Suisse où il travaille comme aide-soignant dans un établissement médico-social. Par ailleurs, rien ne permet de penser que l'exécution du renvoi s'avérerait inexigible pour des raisons d'ordre médical. Il est en effet précisé dans les documents médicaux produits que l'intéressé présente actuellement un stress post-traumatique qui nécessite une prise en charge psychothérapeutique ambulatoire et des séquelles de paralysie faciale droite avec un hémispasme droit qui peuvent être traitées par des injections de toxine botulique. Le Tribunal considère que ces problèmes de santé ne sont pas d'une gravité telle qu'ils seraient susceptibles de constituer un empêchement au renvoi, et ne nécessitent pas des soins essentiels ou des traitements complexes entrant dans la notion de soins essentiels qui devraient impérativement se poursuivre en Suisse, conformément aux principes jurisprudentiels rappelés ci-dessus. Dans ces conditions, il n'existe aucune raison de considérer que l'exécution du renvoi de l'intéressé mettrait concrètement sa vie en danger.</w:t>
      </w:r>
    </w:p>
    <w:p>
      <w:r>
        <w:rPr>
          <w:b/>
        </w:rPr>
        <w:t>E. 7.5</w:t>
      </w:r>
    </w:p>
    <w:p>
      <w:r>
        <w:t>Pour ces motifs, l'exécution du renvoi doit être considérée comme raisonnablement exigible.</w:t>
      </w:r>
    </w:p>
    <w:p>
      <w:r>
        <w:rPr>
          <w:b/>
        </w:rPr>
        <w:t>E. 8</w:t>
      </w:r>
    </w:p>
    <w:p>
      <w:r>
        <w:t>Enfin, l'exécution du renvoi ne se heurte pas à des obstacles insurmontables d'ordre technique et s'avère également possible au sens de l'art. 83 al. 2 LEtr, l'intéressé étant tenu de collaborer avec les autorités compétentes en vue de l'obtention de documents de voyage lui permettant de quitter la Suisse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