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D-5263/2023 vom 20. August 2024</w:t>
      </w:r>
    </w:p>
    <w:p>
      <w:r>
        <w:t>Bundesverwaltungsgericht, 2024-08-20, DE</w:t>
      </w:r>
    </w:p>
    <w:p>
      <w:r>
        <w:rPr>
          <w:b/>
        </w:rPr>
        <w:t xml:space="preserve">Quelle: </w:t>
      </w:r>
      <w:r>
        <w:t>https://mcp.opencaselaw.ch/entscheid/bvger_D-5263_2023</w:t>
      </w:r>
    </w:p>
    <w:p>
      <w:r>
        <w:t>FR: TAF D-5263/2023 du 20 août 2024</w:t>
      </w:r>
    </w:p>
    <w:p>
      <w:r>
        <w:t>IT: TAF D-5263/2023 del 20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 Art. 105 AsylG i.V.m.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wird in formeller Hinsicht geltend gemacht, das SEM habe das Akteneinsichtsrecht des Beschwerdeführers verletzt, da es die Akten 8/2 und 19/4 und die Übersetzungen der Akten 13/9 nicht ediert habe. Weiter liege eine Verletzung der Aktenführungspflicht vor, falls die Akten 13/9 nicht von Amtes wegen übersetzt worden sein sollten und das SEM hätte – falls es diese nicht von Amtes wegen übersetzt haben sollte – dem Beschwerdeführer eine angemessene Frist zur Einreichung von Über- setzungen ansetzen müssen. Eventualiter müssten die Übersetzungen auf Beschwerdeebene erstellt werden, was ausdrücklich beantragt werde, und das Bundesverwaltungsgericht hätte dem Beschwerdeführer ansonsten eine angemessene Frist zur Einreichung von Übersetzungen anzusetzen (vgl. Beschwerde Art. 2-15, 43-46 und 53). Der Anspruch des Beschwer- deführers auf rechtliches Gehör sei auch deshalb verletzt, weil das SEM</w:t>
      </w:r>
    </w:p>
    <w:p>
      <w:r>
        <w:t>D-5263/2023 Seite 6 dem Beschwerdeführer erstmals in der angefochtenen Verfügung mitgeteilt habe, worin die angeblichen Fälschungsmerkmale betreffend die einge- reichten Beweismittel bestehen sollen (vgl. Beschwerde Art. 13 und 16-36). Verletzt sei das rechtliche Gehör ferner auch, weil das SEM die Ermordung des Cousins des Beschwerdeführers im Jahr (…) in der angefochtenen Verfügung mit keinem Wort erwähnt und gewürdigt habe, obwohl genau dieses Ereignis massgeblich zur Politisierung des Beschwerdeführers und zu seinen Aktivitäten und somit zur Verfolgung beigetragen habe (vgl. Be- schwerde Art. 35-37), und weil es ihm keine Gelegenheit gegeben habe, zur Frage einer Aufenthaltsalternative in der Türkei Stellung zu nehmen (vgl. Beschwerde Art. 37). Ausserdem habe das SEM seine Abklärungs- und Begründungspflicht verletzt, weil es die angeblich bestehende Aufent- haltsalternative des Beschwerdeführers ausserhalb der Provinz F._______ weder abgeklärt noch begründet und insbesondere keine konkrete Prüfung von Kriterien vorgenommen habe (vgl. Beschwerde Art. 48).</w:t>
      </w:r>
    </w:p>
    <w:p>
      <w:r>
        <w:rPr>
          <w:b/>
        </w:rPr>
        <w:t>E. 3.2.1</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Ebenfalls Teilgehalt des rechtlichen Gehörs ist der verfahrensrechtli- che Anspruch auf Akteneinsicht.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Geheimhaltung erfordern, oder aber wenn dies im Interesse einer noch nicht abgeschlossenen amtlichen Untersu- chung steht (Art. 27 Abs. 1 Bst. c VwVG). Nach Art. 27 Abs. 2 VwVG darf das Einsichtsrecht allerdings lediglich soweit beschränkt werden, als effek- tiv Geheimhaltungsgründe bestehen. Dabei ist eine sorgfältige und umfas- sende Abwägung der entgegenstehenden Interessen nach pflichtgemäs- sem Ermessen vorzunehmen und der Grundsatz der Verhältnismässigkeit</w:t>
      </w:r>
    </w:p>
    <w:p>
      <w:r>
        <w:t>D-5263/2023 Seite 7 zu beachten. Die Einschränkung oder Verweigerung der Akteneinsicht hat sich auf das Erforderliche zu beschränken und ist konkret zu begründen (vgl. BVGE 2013/23 E. 6.4.1 m.w.H.). Wird einer Partei die Einsichtnahme in ein Aktenstück verweigert, darf auf dieses zum Nachteil der Partei nur abgestellt werden, wenn ihr die Behörde von seinem für die Sache wesent- lichen Inhalt mündlich oder schriftlich Kenntnis und ihr ausserdem Gele- genheit gegeben hat, sich zu äussern und Gegenbeweismittel zu bezeich- nen (Art. 28 VwVG).</w:t>
      </w:r>
    </w:p>
    <w:p>
      <w:r>
        <w:rPr>
          <w:b/>
        </w:rPr>
        <w:t>E. 3.2.3</w:t>
      </w:r>
    </w:p>
    <w:p>
      <w:r>
        <w:t>Gleichzeitig gilt in allen Verfahren nach dem Asylgesetz – wie in an- deren Verwaltungsverfahren – der Untersuchungsgrundsatz (Art. 6 AsylG i.V.m. Art. 12 VwVG), gemäss dem die entscheidende Behörde den Sach- verhalt von Amtes wegen abklären muss. Sie ist mithin verantwortlich für die Beschaffung der für den Entscheid notwendigen Unterlagen und das Abklären sämtlicher rechtsrelevanter Tatsachen (vgl. KRAUSKOPF/WYSS- LING, in: Praxiskommentar Verwaltungsverfahrensgesetz, 3. Aufl. 2023, Rz. 20 ff. zu Art. 12 VwVG; KÖLZ/HÄNER/BERTSCHI, Verwaltungsverfahren und Verwaltungsrechtspflege des Bundes, 3. Aufl. 2013, Rz. 142). Die un- richtige oder unvollständige Feststellung des rechtserheblichen Sachver- halts in Verletzung der behördlichen Untersuchungspflicht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a.a.O., Rz. 1043). Der Untersuchungsgrundsatz wird allerdings durch die allge- meine Mitwirkungspflicht der Parteien (Art. 13 VwVG) sowie im Asylverfah- ren durch die besondere Mitwirkungspflicht einer asylsuchenden Person (Art. 8 AsylG) begleitet. Für die asylsuchende Person bringt dies insbeson- dere mit sich, dass sie der Behörde alle Gründe mitzuteilen hat, die für die Asylgewährung oder für den Verzicht auf den Vollzug der Wegweisung re- levant sein könnten. Ferner ergibt sich aus Art. 8 Abs. 1 Bst. d AsylG, dass die asylsuchende Person verpflichtet ist, allfällige Beweismittel vollständig zu bezeichnen und sie unverzüglich einzureichen oder, soweit dies zumut- bar erscheint, sich darum zu bemühen, sie innerhalb einer angemessenen Frist zu beschaffen. Von Asylsuchenden kann verlangt werden, für die Übersetzung fremdsprachiger Dokumente in eine Amtssprache besorgt zu sein (Art. 8 Abs. 2 AsylG).</w:t>
      </w:r>
    </w:p>
    <w:p>
      <w:r>
        <w:t>D-5263/2023 Seite 8</w:t>
      </w:r>
    </w:p>
    <w:p>
      <w:r>
        <w:rPr>
          <w:b/>
        </w:rPr>
        <w:t>E. 3.3.1</w:t>
      </w:r>
    </w:p>
    <w:p>
      <w:r>
        <w:t>Bei der Akte 8/2 handelt es sich um einen intern erstellten Bericht zur Identitätsabklärung des Beschwerdeführers, der als solcher dem Aktenein- sichtsrecht nicht untersteht (vgl. beispielsweise die Urteile des BVGer E-4285/2023 vom 20. September 2023 E. 4.3.2, E-5117/2022 vom 8. De- zember 2022 E. 5.1.2, E-2836/2022 vom 7. Juli 2022 E. 4.3.1). Bei der Akte 19/4 handelt es sich um eine interne Dokumentenanalyse des SEM, an welcher gewichtige öffentliche Geheimhaltungsinteressen bestehen, insbesondere bezüglich der Prüfungspunkte bei der Durchführung einer derartigen Analyse. Diese sind geeignet, die Akteneinsicht einzuschränken (vgl. BVGE 2013/23 E. 6.4.1 f. und 2011/37 E. 5.4.1 je m.w.H.). Das SEM hat die Akten 8/2 und 19/4 folglich zu Recht als nicht dem Akteneinsichts- recht unterliegend paginiert.</w:t>
      </w:r>
    </w:p>
    <w:p>
      <w:r>
        <w:rPr>
          <w:b/>
        </w:rPr>
        <w:t>E. 3.3.2</w:t>
      </w:r>
    </w:p>
    <w:p>
      <w:r>
        <w:t>Das SEM hat dem Beschwerdeführer anlässlich der Anhörung vom 30. Mai 2023 im Beisein seiner damaligen Rechtsvertretung mitgeteilt, die von ihm eingereichten Beweismittel seien einer internen Dokumentenana- lyse unterzogen worden, die ergeben habe, dass diese «deutliche Fäl- schungsmerkmale» aufweisen würden. Sie könnten nicht von den türki- schen Behörden ausgestellt worden sein und seien daher als gefälscht zu betrachten. Der Beschwerdeführer erklärte dazu, er sei kein Spezialist, er könne nicht sagen, ob diese Dokumente gefälscht seien oder nicht, er wisse nur, dass sie ihm nach Hause geschickt worden seien (vgl. SEM-act. […]-21/13 F70 f.). In der Beschwerde wird in diesem Zusammenhang gel- tend gemacht, das SEM habe dem Beschwerdeführer zwar vorgehalten, die entsprechenden Beweismittel seien gefälscht, es habe jedoch lediglich festgehalten, dass die eingereichten Dokumente «deutliche Fälschungs- merkmale» aufweisen würden und «nicht von den türkischen Behörden ausgestellt» worden sein könnten, ihm aber mit keinem Wort konkret vor- gehalten, warum es diese Beweismittel als gefälscht erachte. Von einer ausreichenden Gewährung des rechtlichen Gehörs könne unter diesen Umständen nicht die Rede sein. Seine damalige Rechtsvertretung hätte während der Anhörung reagieren müssen, als das SEM ohne konkrete Fäl- schungsmerkmale zu bezeichnen behauptete, die Dokumente seien ge- fälscht. Es wäre deren Aufgabe gewesen, das SEM auf die diesbezüglich nicht ausreichende Gewährung des rechtlichen Gehörs hinzuweisen und die entsprechenden Fehler zu rügen. Die Rechtsvertretung habe mithin ihre Aufgabe nicht korrekt wahrgenommen. Deshalb sei dem Beschwerde- führer erstmals in der angefochtenen Verfügung überhaupt mitgeteilt wor- den, worin die angeblichen Fälschungsmerkmale bestehen sollen.</w:t>
      </w:r>
    </w:p>
    <w:p>
      <w:r>
        <w:t>D-5263/2023 Seite 9</w:t>
      </w:r>
    </w:p>
    <w:p>
      <w:r>
        <w:rPr>
          <w:b/>
        </w:rPr>
        <w:t>E. 3.3.3</w:t>
      </w:r>
    </w:p>
    <w:p>
      <w:r>
        <w:t>Der wesentliche Inhalt einer Dokumentenanalyse ist der asylsuchen- den Person so detailliert zu Kenntnis zu bringen, dass sie dazu konkrete Einwände anbringen kann (vgl. BVGE 2015/10 E. 5.2.2.3 und 5.2.2.4, 2011/37 E. 5.4.4). Dies war anlässlich der Anhörung – wie in der Be- schwerde zu Recht geltend gemacht wird – offensichtlich nicht der Fall. Der blosse Vorhalt, die eingereichten Beweismittel würden «deutliche Fäl- schungsmerkmale» aufweisen ohne auch nur ansatzweise zu sagen, um welche es sich im Einzelnen handeln soll, lässt keine konkreten Einwände zu. Dass es dem SEM möglich gewesen wäre, dem Beschwerdeführer während der Anhörung das rechtliche Gehör dergestalt zu gewähren, dass er sich ein Bild von den festgestellten Fälschungsmerkmalen hätte machen können und mithin in die Lage versetzt gewesen wäre, zu diesen konkret Stellung nehmen zu können, zeigt die angefochtene Verfügung. In dieser hat das SEM hinreichend anschaulich aufgezeigt, welche Fälschungs- merkmale sich aufgrund der Dokumentenanalyse ergeben haben. Zur Wahrnehmung des rechtlichen Gehörs gehört indessen auch, zu interve- nieren und die Art und Weise wie der Fälschungsvorwurf hinsichtlich der eingereichten Dokumente begründet wird, zu rügen. Vorliegend haben es der Beschwerdeführer und insbesondere dessen Rechtsvertretung wäh- rend der Anhörung jedoch unterlassen, sofort entsprechend zu reagieren oder zumindest im Anschluss an die Anhörung geltend zu machen, der pauschal erhobene Vorwurf, die eingereichten Beweismittel würden «deut- liche Fälschungsmerkmale» aufweisen, ohne diese näher zu erläutern, werde dem rechtlichen Gehör nicht gerecht, weil es unter diesen Umstän- den nicht möglich sei, konkrete Einwände zu erheben. Dass insbesondere auch die Rechtsvertretung von dieser Möglichkeit keinen Gebrauch ge- macht hat, muss sich der Beschwerdeführer anrechnen lassen. Die in der Beschwerde erhobene Kritik an der diesbezüglichen Unterlassung der vor- maligen Rechtsvertretung vermag an dieser Schlussfolgerung nichts zu ändern. Es ist im Übrigen nicht nachvollziehbar, inwiefern das SEM in die- sem Zusammenhang die in der Beschwerde angesprochenen «Bestim- mungen betreffend die Rechtsvertretung schwerwiegend verletzt» haben soll (vgl. Beschwerde Art. 24).</w:t>
      </w:r>
    </w:p>
    <w:p>
      <w:r>
        <w:rPr>
          <w:b/>
        </w:rPr>
        <w:t>E. 3.4.1</w:t>
      </w:r>
    </w:p>
    <w:p>
      <w:r>
        <w:t>Festzuhalten ist sodann, dass sich entgegen der diesbezüglichen Mutmassung in der Beschwerde keine Übersetzungen der vom Beschwer- deführer eingereichten Dokumente (vgl. SEM-act. […]-13/9) in den vor- instanzlichen Akten befinden, welche dem Beschwerdeführer hätten her- ausgegeben werden können. Den Inhalt der vom Beschwerdeführer einge- reichten Dokumente durfte das SEM als diesem bekannt voraussetzen und</w:t>
      </w:r>
    </w:p>
    <w:p>
      <w:r>
        <w:t>D-5263/2023 Seite 10 die Erstellung einer Übersetzung in eine Amtssprache von Amtes wegen erübrigte sich schon deshalb, weil sich aufgrund der veranlassten internen Prüfung ergab, dass diese gefälscht seien, womit deren Inhalt ohnehin nicht weiter von Bedeutung sein konnte. Es besteht aufgrund der nachste- henden Erwägungen (vgl. E. 6) auch kein Grund, im Rahmen des vorlie- genden Beschwerdeverfahrens eine Übersetzung der eingereichten Doku- mente zu veranlassen oder dem Beschwerdeführer Frist zur Einreichung einer Übersetzung einzureichen. Die diesbezüglichen Anträge (vgl. Be- schwerde Art. 45) sind abzuweisen.</w:t>
      </w:r>
    </w:p>
    <w:p>
      <w:r>
        <w:rPr>
          <w:b/>
        </w:rPr>
        <w:t>E. 3.4.2</w:t>
      </w:r>
    </w:p>
    <w:p>
      <w:r>
        <w:t>Entgegen der Darstellung in der Beschwerde ist im Zusammenhang mit den interessierenden Dokumenten auch keine Verletzung der Abklä- rungspflicht des SEM ersichtlich. Im Gegenteil: Es ist seiner sich aus Un- tersuchungsgrundsatz ergebenden Pflicht zur Abklärung des rechtserheb- lichen Sachverhalts nachgekommen, indem es geprüft hat, ob die vom Be- schwerdeführer eingereichten Dokumente authentisch sind. Es bestand vor diesem Hintergrund entgegen dem diesbezüglichen Einwand in der Be- schwerde (vgl. Beschwerde Art. 35-37) für das SEM auch kein Anlass, sich in der angefochtenen Verfügung mit der Frage zu befassen, inwieweit die Ermordung seines Cousins zur Politisierung des Beschwerdeführers bei- getragen habe. Eine Verletzung des Anspruchs auf Akteneinsicht bezie- hungsweise der Aktenführungspflicht, des Untersuchungsgrundsatzes oder der Begründungspflicht ist nicht ersichtlich.</w:t>
      </w:r>
    </w:p>
    <w:p>
      <w:r>
        <w:rPr>
          <w:b/>
        </w:rPr>
        <w:t>E. 3.4.3</w:t>
      </w:r>
    </w:p>
    <w:p>
      <w:r>
        <w:t>Das SEM hat in der angefochtenen Verfügung sodann dargelegt, aus welchen Gründen davon auszugehen sei, dass der Beschwerdeführer in der Türkei ausserhalb von F._______ über eine zumutbare Aufenthaltsal- ternative verfüge. Ob dies zutrifft oder nicht, ist eine Frage der materiellen Würdigung des rechtserheblichen Sachverhalts. Der Anspruch auf rechtli- ches Gehör bezieht sich jedoch auf die Feststellung des rechtserheblichen Sachverhalts und nicht auf die rechtliche Würdigung desselben (vgl. PAT- RICK SUTTER in: Auer/Müller/Schindler [Hrsg.], Kommentar zum Bundesge- setz über das Verwaltungsverfahren [VwVG], 2. Aufl. 2019, Rz. 12 zu Art. 29; vgl. BGE 132 II 485 E. 3.2). Der Beschwerdeführer hat im Übrigen zum Schluss der Anhörung vom 30. Mai 2023 die Frage, ob er keine wei- teren Gründe habe, die gegen eine Rückkehr in seinen Heimatsstaat, ab- gesehen von den erwähnten, bejaht (vgl. SEM-act. […]-21/13 F78 f.), und in der Beschwerde wird mit keinem Wort dargelegt, welche persönlichen oder allgemeinen Sachumstände vom SEM mit Blick auf die Prüfung einer Aufenthaltsalternative des Beschwerdeführers in der Türkei ausserhalb von F._______ nicht erhoben worden sein sollen beziehungsweise vom</w:t>
      </w:r>
    </w:p>
    <w:p>
      <w:r>
        <w:t>D-5263/2023 Seite 11 Beschwerdeführer bei der Anhörung nicht erwähnt worden seien oder von ihm nicht hätten erwähnt werden können.</w:t>
      </w:r>
    </w:p>
    <w:p>
      <w:r>
        <w:rPr>
          <w:b/>
        </w:rPr>
        <w:t>E. 3.5</w:t>
      </w:r>
    </w:p>
    <w:p>
      <w:r>
        <w:t>In der Beschwerde wird schliesslich wiederholt geltend gemacht, die Verfahrensführung und die Würdigung des SEM sei willkürlich (vgl. Be- schwerde Art. 15, 20, 37, 52, 58, 60). Willkür liegt allerdings nicht schon dann vor, wenn eine andere Lösung in Betracht zu ziehen oder sogar vor- zuziehen wäre, sondern nur, wenn ein Entscheid offensichtlich unhaltbar ist, mit der tatsächlichen Situation in klarem Widerspruch steht, eine Norm oder einen unumstrittenen Rechtsgrundsatz klar verletzt oder in stossen- 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 Eine Verletzung des Willkürverbots liegt nicht vor.</w:t>
      </w:r>
    </w:p>
    <w:p>
      <w:r>
        <w:rPr>
          <w:b/>
        </w:rPr>
        <w:t>E. 3.6</w:t>
      </w:r>
    </w:p>
    <w:p>
      <w:r>
        <w:t>Zusammenfassend ergibt sich, dass das SEM das Recht des Be- schwerdeführers auf Akteneinsicht nicht verletzt hat und das ihm während der Anhörung nur unzureichend gewährte rechtliche Gehör zu den in der internen Dokumentenanalyse des SEM an den eingereichten Beweismit- teln festgestellten Fälschungsmerkmalen im vorliegenden Fall eine Rück- weisung der Sache an das SEM nicht rechtfertigt. Ferner lässt sich auch nicht feststellen, dass das SEM den Anspruch des Beschwerdeführers auf rechtliches Gehör anderweitig verletzt hätte, seiner Begründungspflicht oder seiner Pflicht, den rechtserheblichen Sachverhalt von Amtes wegen abzuklären nicht nachgekommen wäre beziehungsweise, es den rechtser- heblichen Sachverhalt unvollständig festgestellt hat. Die Anträge, dem Be- schwerdeführer sei Einsicht in die Akten 8/2 und 19/4 sowie in die Überset- zungen zu gewähren (Rechtsbegehren 1), eventualiter sei ihm vollständig das rechtliche Gehör zu den Akten 8/2 und 19/4 und zu den Übersetzungen zu gewähren (Rechtsbegehren 2) und es sei ihm nach der Gewährung der ergänzenden Akteneinsicht – eventualiter der Gewährung des rechtlichen Gehörs – eine angemessene Frist zur Einreichung einer Beschwerdeer- gänzung anzusetzen (Rechtsbegehren 3), sind ebenso abzuweisen, wie der Antrag, die Verfügung des SEM sei aufzuheben und die Sache dem SEM zur vollständigen und richtigen Abklärung und Feststellung des rechtserheblichen Sachverhalts und zur Neubeurteilung zurückzuweisen (Rechtsbegehren 4).</w:t>
      </w:r>
    </w:p>
    <w:p>
      <w:r>
        <w:t>D-5263/2023 Seite 12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Darauf kann hier verwiesen werden (vgl. BVGE 2015/3 E. 65.1; Urteil des BVGer D-5779/2013 vom 23. Feb- ruar 2015 E. 5.6.1 [als Referenzurteil publiziert] m.w.H.).</w:t>
      </w:r>
    </w:p>
    <w:p>
      <w:r>
        <w:rPr>
          <w:b/>
        </w:rPr>
        <w:t>E. 5.1</w:t>
      </w:r>
    </w:p>
    <w:p>
      <w:r>
        <w:t>Das SEM führt zur Begründung seiner Verfügung aus, die vom Be- schwerdeführer eingereichten Dokumente seien amtsintern geprüft und als Fälschung erkannt worden. Die Form des von ihm eingereichten Haftbe- fehls entspreche nicht derjenigen eines von der Staatsanwaltschaft ausge- stellten Dokuments. Zudem könne die unterzeichnende Person den Haft- befehl nicht ausgestellt haben. Die Form des von ihm eingereichten be- gründeten Urteils vom (…) 2022 entspreche nicht derjenigen eines vom Gericht für schwere Straftaten ausgestellten Dokuments. Die Referenz- nummer des begründeten Urteils des Gerichts für schwere Straftaten in F._______ entspreche nicht der üblichen Praxis der türkischen Justizor- gane. Die unterzeichnende Person könne das begründete Urteil vom (…) 2022 nicht erstellt haben. Dem Beschwerdeführer – so das SEM weiter – sei anlässlich der Anhörung das rechtliche Gehör gewährt worden. Er habe angegeben, er habe die Dokumente eingereicht, welche bei ihm zu Hause abgegeben worden seien. Der türkische Staat würde Personen anhand von gefälschten Dokumenten verhaften. Er sei kein Anwalt und würde von diesen Gerichtssachen nichts verstehen. Er habe lediglich die Dokumente</w:t>
      </w:r>
    </w:p>
    <w:p>
      <w:r>
        <w:t>D-5263/2023 Seite 13 abgegeben, die er bekommen habe. Seine Aussagen würden vorliegend nicht zu überzeugen vermögen, zumal nachgewiesen worden sei, dass die türkischen Justizbehörden die von ihm eingereichten Dokumente nicht ausgestellt haben könnten. Somit stehe fest, dass er unter Vortäuschung eines unzutreffenden Sachverhaltes und mit offensichtlich nicht authenti- schen Dokumenten versucht habe, eine angeblich für ihn bestehende Ge- fährdungssituation in der Türkei vorzutäuschen, um damit ein Aufenthalts- recht in der Schweiz zu erwirken. Diese Einschätzung werde durch seine unsubstantiierten und teils widersprüchlichen Aussagen anlässlich der Be- fragungen in Bezug auf seine angebliche Verurteilung durch die türkische Justiz, seine politischen Aktivitäten und seine dreitägige Festnahme bestä- tigt. So habe er an der Erstbefragung angegeben, es habe mehrere Ge- richtsverfahren gegen ihn gegeben. Auf Nachfrage habe er ergänzt, er habe Kenntnis von einem Gerichtsverfahren. Diese Dokumente habe er der Vorinstanz abgegeben. Er sei mehrfach gefragt worden, was er über dieses Gerichtsverfahren wisse. Seine diesbezüglichen Aussagen seien äusserst knapp und oberflächlich ausgefallen. So habe er lediglich ange- geben, das Gerichtsverfahren sei wegen seiner Aktivitäten in den sozialen Medien eingeleitet worden. Er sei zu einer Haftstrafe von sechs Jahren verurteilt worden. Er habe die Frage, wie der Stand des Gerichtsverfahrens sei, nicht beantwortet. Er habe diesbezüglich lediglich sinngemäss ange- geben, er sei nicht darüber informiert; seitdem er ausgereist sei und sich gerettet habe, interessiere es ihn nicht mehr. Unmittelbar auf diese Antwort habe er jedoch angegeben, er habe weder einen Anwalt gehabt noch eine Beschwerde gegen das begründete Urteil vom (…) 2022 erhoben. Entspre- chend sei nicht nachvollziehbar, weshalb er zunächst keine genaue An- gabe über den Verfahrensstand habe machen können. Er habe auch ins- gesamt in Bezug auf das Gerichtsverfahren und die Anklagepunkte kaum inhaltliche Elemente zu liefern vermocht. Hinsichtlich seiner Festhaltung im Juni 2022 habe er ebenfalls widersprüchliche und unsubstantiierte Aussa- gen gemacht. An der Erstbefragung habe er angegeben, er sei während drei Tagen festgehalten worden. Ihm seien Fragen zur Partei gestellt wor- den. Er sei auch gefragt worden, weshalb er häufig zur Partei gehe. Er habe erklärt, dass er nichts mit der Partei zu tun habe. An einer anderen Stelle habe er angegeben, er habe erklärt, dass es sich bei der Partei um eine legale Partei handle und er dorthin gehen und bei allen Arbeiten mit- machen könne. In der Anhörung habe er hinsichtlich seiner dreitägigen Festnahme angegeben, er sei zuerst wegen seiner Parteiaktivitäten fest- genommen worden und er sei gefragt worden, weshalb er in den sozialen Medien aktiv sei. Er sei aufgrund dieser während der Festhaltung erwähn- ten Posts in den sozialen Medien verurteilt worden. Anlässlich der zweiten</w:t>
      </w:r>
    </w:p>
    <w:p>
      <w:r>
        <w:t>D-5263/2023 Seite 14 Befragung habe er sodann angegeben, die Behörden hätten ihn eines Brandanschlags auf ein Gebäude der faschistischen MHP (Milliyetçi Hare- ket Partisi, Deutsch: Partei der Nationalistischen Bewegung; Anmerkung BVGer) beschuldigt. Es erstaune, dass er diese Anschuldigung anlässlich der ersten Befragung in seiner freien Rede an keiner Stelle erwähnt habe. In der Anhörung habe er an anderer Stelle angegeben, das Gerichtsver- fahren sei bei seiner Festhaltung kein Thema gewesen – die Behörden hätten nur diesen Brandanschlag thematisiert. Dies widerspreche sich wie- derum mit den vorherigen Aussagen, wonach ihm Fragen zur Partei und zu seinen Aktivitäten für die Partei sowie seinen Posts in den sozialen Me- dien gestellt worden seien. Seine Aussagen würden sodann nicht den Kenntnissen entsprechen, welche die Vorinstanz über den Ablauf von Ge- richtsverfahren in der Türkei habe. So sei wenig nachvollziehbar, dass er anfangs Juni 2022 mitgenommen/festgehalten worden sei und sodann drei Wochen später ein Gerichtsurteil aufgrund seiner Aktivitäten in den sozia- len Medien erhalten habe. Es müsste vorliegend eine Anklageschrift vor- liegen und er hätte vom Gericht angehört werden müssen. Er habe ange- geben, eine Vorladung für eine Gerichtsverhandlung bekommen zu haben, er sei jedoch nicht hingegangen. Es wäre zu erwarten, dass bei einem Ver- fahren aufgrund seiner Beiträge in den sozialen Medien vor einem begrün- deten Urteil ein Vorführbefehl vorläge. Entsprechend wäre auch zu erwar- ten gewesen, dass er bei einer allfälligen Mitnahme durch die Polizei einem Richter vorgeführt worden wäre, was vorliegend gemäss seinen Aussagen nicht geschehen sei. Auch seine Ausführungen zu seinen angeblichen po- litischen Aktivitäten seien mehrheitlich ohne tiefere Substanz ausgefallen. Er habe oftmals lediglich einige allgemeine Aktivitäten wiederholt, ohne ins Detail zu gehen. So habe er angegeben, er habe auf den sozialen Medien Inhalte über die Kurden und die Straftaten des türkischen Staates gepostet. Er sei Mitglied der Partei gewesen und habe Unterschriften gesammelt. Er habe Lösungen gesucht für Leute, die rechtswidrig verhaftet worden seien. Er habe an Aktionen und Versammlungen teilgenommen. Er habe die ein- zelnen Aktivitäten nicht im Detail auszuführen vermocht. Hinsichtlich seiner Aktivitäten in den sozialen Medien habe er sich zudem widersprochen. So habe er in der Erstbefragung angegeben, er habe für seine Aktivitäten auf den sozialen Medien immer Fake-Accounts benutzt, da er Angst gehabt hätte, festgenommen zu werden. In der Anhörung habe er hingegen ange- geben, er habe nach seiner Festnahme nur von Fake-Accounts gepostet. Es müsse in der Gesamtheit davon ausgegangen werden, dass er sich ein politisches Profil respektive eine politische Verfolgung konstruiert habe. Schliesslich spreche gegen den Wahrheitsgehalt seiner Vorbringen auch der Umstand, dass er diese mit offensichtlich gefälschten Beweismitteln zu</w:t>
      </w:r>
    </w:p>
    <w:p>
      <w:r>
        <w:t>D-5263/2023 Seite 15 belegen versucht habe. Tatsächlich Verfolgte würden gemäss den Erfah- rungen der Vorinstanz in aller Regel nicht das Risiko eingehen, wahre Sachverhalte mit gefälschten Beweismitteln zu belegen und damit die Ab- lehnung ihrer Asylgesuche zu riskieren.</w:t>
      </w:r>
    </w:p>
    <w:p>
      <w:r>
        <w:rPr>
          <w:b/>
        </w:rPr>
        <w:t>E. 5.2</w:t>
      </w:r>
    </w:p>
    <w:p>
      <w:r>
        <w:t>In der Beschwerde wird geltend gemacht, die Vorbringen des Be- schwerdeführers seien bewiesen, glaubhaft und offensichtlich asylrelevant. Er stamme aus einer seit Jahrzehnten politisch aktiven Familie. Beispiels- weise sei sein Cousin brutal durch die türkischen Behörden ermordet wor- den, was ihn massgeblich politisiert habe, insbesondere auch in den sozi- alen Medien. Auch sei er in der politisch höchst turbulenten Provinz F._______ selbst jahrelang politisch aktiv gewesen. Er sei von den türki- schen Behörden identifiziert, festgenommen und anschliessend aus politi- schen Gründen zu einer Gefängnisstrafe verurteilt worden. Er habe sich den Behörden entzogen und das Land illegal verlassen. Es sei offensicht- lich, dass der Beschwerdeführer bei der Ausreise gezielt asylrelevant ver- folgt worden sei und heute im Fall der Rückkehr in die Türkei weiterhin gezielt aus politisch-ethnischen Gründen verfolgt werden würde. Die Vo- raussetzungen der begründeten Furcht seien erfüllt. Er erfülle die Flücht- lingseigenschaft und es sei ihm Asyl zu gewähren. Vor rund zwei Monaten sei ein gewisser K._______, der sich als J._______ ausgegeben habe, zu- sammen mit vier anderen Personen bei seiner Familie erschienen und habe sich nach ihm erkundigt. Es sei offensichtlich, dass von ihm ange- sichts der Vorverfolgungen nicht erwartet werden könne, weiterhin in der Türkei auszuharren und abzuwarten. Es stehe fest, dass sich die Men- schenrechtslage in der Türkei weiterhin massiv verschlimmert habe. Die Repression und Verfolgung von Oppositionellen und missliebigen Perso- nen eskaliere. Es genüge, pauschal in den Verdacht zu kommen, ein Ver- räter beziehungsweise ein Terrorist zu sein (vgl. Beschwerde Art. 69-76). Für den Fall, dass die Flüchtlingseigenschaft im Zeitpunkt seiner Flucht aus der Türkei verneint werden sollte, wäre zwingend die Flüchtlingseigen- schaft im heutigen Zeitpunkt festzustellen. Bei seiner Rückkehr in die Tür- kei müsse von einem Verhör durch die Behörden ausgegangen werden. Es sei dabei mit einem willkürlichen Vorgehen, undurchsichtigem Ermessens- gebrauch und folgeschweren Beschuldigungen durch die Befrager zu rech- nen. In seinem Falle stelle diese Rückkehrbefragung eine ausserordentli- che Gefahr dar. Sein dargelegtes Profil verschärfe sich durch das Einrei- chen eines Asylgesuchs in der Schweiz noch zusätzlich. Die Wahrschein- lichkeit, dass er einem willkürlichen Verhör und asylrelevanten Massnahmen ausgesetzt und aufgrund des politischen Profils von den</w:t>
      </w:r>
    </w:p>
    <w:p>
      <w:r>
        <w:t>D-5263/2023 Seite 16 türkischen Sicherheitskräften gezielt asylrelevant verfolgt würde, sei aus- gesprochen hoch. Weiter sei er illegal ausgereist. Es sei offensichtlich, dass er auch dadurch Nachfluchtgründe geschaffen habe, die bei der Rückreise in die Türkei umgehend zur Verhaftung führen würden. Ange- sichts der aktuellen Entwicklungen in der Türkei und der radikalen Vorge- hensweise der Regierung Erdogans gegen Kritiker und Oppositionelle habe sich seine individuelle Situation eindeutig zusätzlich verschärft. Die türkischen Behörden würden die Jagd auf politische Gegner nicht nur auf die Türkei beschränken, sondern hätten auch Oppositionelle und Kritiker im Exil im Visier. Bekannt sei auch die Tatsache, dass im Ausland lebende Anhänger des Präsidenten Erdogans gegen Oppositionelle, Kurden oder Anhänger der Gülen-Bewegung hetzen und diese bedrohen würden. Dazu würden den AKP-Treuen insbesondere das Internet und die sozialen Me- dien dienen.</w:t>
      </w:r>
    </w:p>
    <w:p>
      <w:r>
        <w:rPr>
          <w:b/>
        </w:rPr>
        <w:t>E. 6.1</w:t>
      </w:r>
    </w:p>
    <w:p>
      <w:r>
        <w:t>Nach Prüfung der Akten gelangt das Bundesverwaltungsgericht zum Schluss, das SEM sei mit zutreffender und überzeugender Begründung zum Ergebnis gelangt, dass die Vorbringen des Beschwerdeführers an die Glaubhaftigkeit gemäss Art. 7 AsylG nicht standhalten. Der Beschwerde- führer stützt sich offensichtlich auf eine konstruierte und wenig plausible Asylbegründung, sodass er das Geschilderte nicht oder zumindest nicht im vorgebrachten Kontext erlebt haben dürfte. Zur Vermeidung von Wieder- holungen kann vollumfänglich auf die zutreffenden Erwägungen in der an- gefochtenen Verfügung (vgl. Ziff. II) und die obige Zusammenfassung der- selben (vgl. E. 5.1) verwiesen werden.</w:t>
      </w:r>
    </w:p>
    <w:p>
      <w:r>
        <w:rPr>
          <w:b/>
        </w:rPr>
        <w:t>E. 6.2</w:t>
      </w:r>
    </w:p>
    <w:p>
      <w:r>
        <w:t>Die dem Bundesverwaltungsgericht vorliegende interne Dokumen- tenanalyse des SEM vom 12. Januar 2023 wurde augenscheinlich sorgfäl- tig durchgeführt und das SEM kommt aufgrund der darin festgehaltenen Ergebnisse zu Recht zum Schluss, dass es sich bei den analysierten Do- kumenten um Fälschungen handelt. In der Beschwerde wird dies zwar be- stritten. Argumente, die geeignet wären, hinsichtlich der Frage deren Au- thentizität allenfalls zu einer von derjenigen des SEM abweichenden Ein- schätzung zu gelangen, werden jedoch nicht vorgetragen. Im Übrigen wird in der Beschwerde auf die weiteren Ausführungen des SEM im Zusammen- hang mit der Frage der (Un-)Glaubhaftigkeit der Vorbringen des Beschwer- deführers nicht spezifisch eingegangen. Die Einwände erschöpfen sich vielmehr in einer allgemein gehaltenen Erörterung der – den schweizeri- schen Behörden durchaus bekannten – politischen Situation in der Türkei und dem repressiven Vorgehen der türkischen Behörden gegen tatsächlich</w:t>
      </w:r>
    </w:p>
    <w:p>
      <w:r>
        <w:t>D-5263/2023 Seite 17 oder vermeintlich oppositionelle Personen, aus der sich allerdings in Bezug auf die Frage der Glaubhaftigkeit der individuellen Vorbringen des Be- schwerdeführers nichts ableiten lässt. Anlässlich der Personalienaufnahme vom 18. Oktober 2022 und an der Befragung vom 1. Dezember 2022 er- klärte der Beschwerdeführer, der Schlepper habe ihm den Reisepass vor der Ausreise beziehungsweise auf dem Weg hierher abgenommen (vgl. SEM-act. […]-9/11 Ziff. 4.02 und […]-11/9 F21). Nachdem der Pass vom I._______ des Kanton B._______ dem SEM am 22. August 2023 im Origi- nal zugestellt wurde (vgl. Bst. E), ist auch die Behauptung, er sei mit Hilfe eines Schleppers illegal aus der Türkei ausgereist, nicht glaubhaft. Schliesslich führen auch die «neuen Ereignisse» (vgl. Beschwerde Art. 67) in Bezug auf die Glaubhaftigkeit der Vorbringen des Beschwerdeführers zu keiner anderen Einschätzung. Inwiefern der Umstand, dass ein gewisser K._______, der sich als J._______ ausgegeben haben soll, zusammen mit vier weiteren Personen bei der Familie des Beschwerdeführers erschienen und sich ihm erkundigt haben soll, flüchtlingsrechtlich relevant sein soll, ist nicht ersichtlich. Der Beschwerdeführer verfügt schliesslich offensichtlich auch nicht über das Profil eines öffentlich exponierten politischen Aktivis- ten. Es ist daher unwahrscheinlich, dass er das Augenmerk der türkischen Behörden auf sich gezogen hat. Daran ändert auch der Umstand nichts, dass er in der Schweiz ein Asylgesuch eingereicht hat.</w:t>
      </w:r>
    </w:p>
    <w:p>
      <w:r>
        <w:rPr>
          <w:b/>
        </w:rPr>
        <w:t>E. 6.3</w:t>
      </w:r>
    </w:p>
    <w:p>
      <w:r>
        <w:t>Zusammenfassend ergibt sich, dass der Beschwerdeführer die Flücht- lingseigenschaft nicht nachweisen oder zumindest glaubhaft machen kann. Das SEM hat das Bestehen der Flüchtlingseigenschaft des Beschwerde- 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D-5263/2023 Seite 18</w:t>
      </w:r>
    </w:p>
    <w:p>
      <w:r>
        <w:rPr>
          <w:b/>
        </w:rPr>
        <w:t>E. 8.1</w:t>
      </w:r>
    </w:p>
    <w:p>
      <w:r>
        <w:t>Das SEM führt ausführlich und zutreffend aus, weshalb der Wegwei- sungsvollzug vorliegend zulässig, zumutbar und möglich sei (vgl. ange- fochtene Verfügung, Ziff. III).</w:t>
      </w:r>
    </w:p>
    <w:p>
      <w:r>
        <w:rPr>
          <w:b/>
        </w:rPr>
        <w:t>E. 8.2</w:t>
      </w:r>
    </w:p>
    <w:p>
      <w:r>
        <w:t>Was die Folgen der verheerenden schweren Erdbeben vom 6. Februar 2023 mit Blick auf die Frage der Zumutbarkeit des Vollzugs der Wegwei- sung betrifft, ist festzuhalten, dass aktuell – und anders als noch zum Zeit- punkt des Erlasses der Verfügung des SEM vom 28. August 2023 – nicht mehr von einer Situation auszugehen ist, aufgrund welcher sich der Vollzug der Wegweisung abgewiesener Asylsuchender in die elf hauptsächlich be- troffenen Provinzen Adana, Adiyaman, Diyarbakir, Elazig, F._______, Hatay, Kahramanmaras, Kilis, Malatya, Osmaniye und Sanliurfa, als gene- rell unzumutbar erweisen würde (auch nicht mit Bezug auf die am stärksten betroffene Provinz Hatay). Die Beurteilung der Zumutbarkeit von Wegwei- sungen in das betroffene Gebiet ist im Rahmen einer einzelfallweisen Prü- fung der individuellen Lebenssituation der Betroffenen vorzunehmen. Da- bei ist der Situation vulnerabler Personen, insbesondere gebrechlicher, be- 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Urteil des BVGer E-1308/2023 vom 19. März 2024 E. 10 und E. 11 [als Referenzurteil publiziert]).</w:t>
      </w:r>
    </w:p>
    <w:p>
      <w:r>
        <w:rPr>
          <w:b/>
        </w:rPr>
        <w:t>E. 8.3</w:t>
      </w:r>
    </w:p>
    <w:p>
      <w:r>
        <w:t>Das SEM führt in seiner Verfügung aus, gemäss den Angaben des Be- schwerdeführers sei seine wirtschaftliche Situation vor seiner Ausreise aus der Türkei gut und ausreichend gewesen, um den Alltag zu bestreiten. Er sei – so das SEM weiter – jung und gesund, habe einen Gymnasialab- schluss und Erfahrungen innerhalb der Viehzucht. Eine seiner Schwestern lebe mit seinem an Schizophrenie erkrankten Bruder an seinem Geburtsort E._______ in der Provinz F._______. Seine zwei weiteren Brüder studier- ten in H._______. Gemäss seinen Aussagen verfüge er auch über Freunde in H._______, wo er sich vor seiner Ausreise aus der Türkei während eini- gen Monaten aufgehalten habe. Sein Vater lebe seit vielen Jahren in der Schweiz und könne ihn notfalls auch in der Türkei unterstützen. Es sei ihm zuzumuten, sich bei seiner Rückkehr in die Türkei in einer anderen Provinz, beispielsweise in H._______, aufzuhalten. Das SEM bejahte mithin in die- sem Sinne das Bestehen einer zumutbaren innerstaatlichen</w:t>
      </w:r>
    </w:p>
    <w:p>
      <w:r>
        <w:t>D-5263/2023 Seite 19 Aufenthaltsalternative. Dieser Einschätzung schliesst sich das Bundesver- waltungsgericht an. Die Behauptung in der Beschwerde, der Beschwerde- führer habe nie ausserhalb der Provinz F._______ gelebt (vgl. Beschwerde Art. 84), trifft nicht zu und der Umstand, dass er sich bloss vor der Ausreise einige Monate (Juni-Oktober 2022) in H._______ aufgehalten und dort bei einem Freund untergekommen ist, ändert nichts daran, dass er in H._______ über ein Beziehungsnetz verfügt. Es ist dem jungen und offen- bar gesunden Beschwerdeführer ohne weiteres zuzumuten, sich inskünftig in H._______ niederzulassen. Im Übrigen ist nicht ersichtlich, weshalb der Beschwerdeführer nicht ebenso in die Provinz F._______, aus der er ur- sprünglich stammt, oder in die Provinz G._______, wo er die meiste Zeit gelebt hat, zurückkehren kann.</w:t>
      </w:r>
    </w:p>
    <w:p>
      <w:r>
        <w:rPr>
          <w:b/>
        </w:rPr>
        <w:t>E. 8.4</w:t>
      </w:r>
    </w:p>
    <w:p>
      <w:r>
        <w:t>In der Beschwerde wird nichts vorgebracht, was hinsichtlich der Frage, ob der Vollzug der Wegweisung zulässig, zumutbar und möglich sei, zu einer von derjenigen des SEM abweichenden Beurteilung führen könnte. Eine Anordnung der vorläufigen Aufnahme fällt somit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(Dispositiv nächste Seite)</w:t>
      </w:r>
    </w:p>
    <w:p>
      <w:r>
        <w:t>D-5263/2023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