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D-5262/2013 vom 26. August 2013</w:t>
      </w:r>
    </w:p>
    <w:p>
      <w:r>
        <w:t>Bundesverwaltungsgericht, 2013-08-26, DE</w:t>
      </w:r>
    </w:p>
    <w:p>
      <w:r>
        <w:rPr>
          <w:b/>
        </w:rPr>
        <w:t xml:space="preserve">Quelle: </w:t>
      </w:r>
      <w:r>
        <w:t>https://mcp.opencaselaw.ch/entscheid/bvger_D-5262_2013_d20130826</w:t>
      </w:r>
    </w:p>
    <w:p>
      <w:r>
        <w:t>FR: TAF D-5262/2013 du 26 août 2013</w:t>
      </w:r>
    </w:p>
    <w:p>
      <w:r>
        <w:t>IT: TAF D-5262/2013 del 26 agosto 2013</w:t>
      </w:r>
    </w:p>
    <w:p>
      <w:pPr>
        <w:pStyle w:val="Heading2"/>
      </w:pPr>
      <w:r>
        <w:t>Regeste</w:t>
      </w:r>
    </w:p>
    <w:p>
      <w:r>
        <w:t>Asyl und Wegweisung | Asyl und Wegweisung; Verfügung des BFM vom 26. August 2013</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 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des Asylgesetzes vom 26. Juni 1998 [AsylG, SR 142.31]; Art. 83 Bst. d Ziff. 1 des Bundesgerichtsgesetzes vom 17. Juni 2005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 nommen, sind durch die angefochtene Verfügung besonders berührt und haben ein schutzwürdiges Interesse an deren Aufhebung beziehungswei-</w:t>
      </w:r>
    </w:p>
    <w:p>
      <w:r>
        <w:t>D-5262/2013 Seite 8 se Änderung. Sie sind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Wie sich aus der Beschwerdeschrift vom 18. September 2013 sowie der Replik vom 30. Oktober 2013 ergibt, rügen die Beschwerdeführenden im Wesentlichen Verletzungen der Aktenführungs- und Protokollierungs- pflicht respektive des rechtlichen Gehörs.</w:t>
      </w:r>
    </w:p>
    <w:p>
      <w:r>
        <w:rPr>
          <w:b/>
        </w:rPr>
        <w:t>E. 3.1.1</w:t>
      </w:r>
    </w:p>
    <w:p>
      <w:r>
        <w:t>Gemäss gefestigter Rechtspraxis unterliegt die Verwaltung einer Ak- tenführungspflicht, da diese das Gegenstück zum ─ Bestandteil des rechtlichen Gehörs bildenden ─ Akteneinsichtsrecht der betroffenen Per- son darstellt (BGE 130 II 473 E. 4.1 S. 477; ferner das zu einem analogen Prozesssachverhalt ergangene Urteil des Bundesverwaltungsgerichts E-5377/2011 vom 18. Januar 2012 S. 7 f. sowie D-812/2009 vom 19. September 2011 E. 5.4.3), und zwar unabhängig davon, ob das Ak- teneinsichtsrecht auch tatsächlich in Anspruch genommen wird.</w:t>
      </w:r>
    </w:p>
    <w:p>
      <w:r>
        <w:rPr>
          <w:b/>
        </w:rPr>
        <w:t>E. 3.1.2</w:t>
      </w:r>
    </w:p>
    <w:p>
      <w:r>
        <w:t>Aus der Aktenführungspflicht ergibt sich insbesondere eine allge- meine Protokollführungspflicht über entscheidwesentliche Abklärungen, Zeugeneinvernahmen, Augenscheine und Verhandlungen im Rechtsmit- telverfahren. Die Protokollierung erlaubt zunächst den Parteien, das Ak- teneinsichtsrecht wirksam auszuüben und sich zum Beweisergebnis zu äussern. Nicht zuletzt soll das Protokoll den Gang der Verhandlung auch für die Rechtsmittelbehörde und für Dritte nachvollziehbar machen (vgl. BERNHARD WALDMANN/MARKUS OESCHGER, in Praxiskommentar VwVG, Waldmann/Weissenberger (Hrsg.), Zürich 2009, Art. 26 N 39 ff.).</w:t>
      </w:r>
    </w:p>
    <w:p>
      <w:r>
        <w:rPr>
          <w:b/>
        </w:rPr>
        <w:t>E. 3.1.3</w:t>
      </w:r>
    </w:p>
    <w:p>
      <w:r>
        <w:t>Zunächst ist festzuhalten, dass die Direktanhörung durch das BFM mehr als zweieinhalb Jahre nach der BzP vom 30. September 2010 statt- fand, nämlich erst am 30. April 2013. Gegen Ende der Anhörung stellte der Befrager dem Beschwerdeführer die Frage, ob er noch etwas sagen wolle, was er bis jetzt noch nicht habe erwähnen können. Daraufhin ant- wortete der Beschwerdeführer mit Nein. Im Anschluss daran teilte der Be-</w:t>
      </w:r>
    </w:p>
    <w:p>
      <w:r>
        <w:t>D-5262/2013 Seite 9 frager dem Beschwerdeführer mit, die Rückübersetzung werde an einem anderen Tag stattfinden und der Dolmetscher der gleiche sein. Die An- schlussfrage des Beschwerdeführers, ob er dann noch ergänzen könne, wurde vom Befrager mit der Zusatzbemerkung, es finde dann nur die Rückübersetzung statt, verneint. Schliesslich befindet sich in den Akten eine Vorladung vom 24. Mai 2013 zu einer auf den 14. Juni 2013 anbe- raumten Anhörung gemäss Art. 41 AsylG, nicht jedoch ein entsprechen- des Protokoll.</w:t>
      </w:r>
    </w:p>
    <w:p>
      <w:r>
        <w:rPr>
          <w:b/>
        </w:rPr>
        <w:t>E. 3.1.4</w:t>
      </w:r>
    </w:p>
    <w:p>
      <w:r>
        <w:t>Wie sich aus der Erklärung vom 30. April 2013 des Hilfswerkvertre- ters (A21/16 S. 16) ergibt, fand die Rückübersetzung des Anhörungspro- tokolls nicht direkt im Anschluss an die Anhörung, sondern erst zu einem späteren Zeitpunkt statt. Anlässlich dieser Rückübersetzung wurde kein Protokoll erstellt, weshalb auch nicht dokumentiert ist, welche Personen bei der Rückübersetzung zugegen waren. Ausserdem ist das effektive Datum der Rückübersetzung aus den Akten nicht ersichtlich. Vielmehr drängt sich bei der Lektüre des Protokolls der unzutreffende Schluss auf, das Protokoll vom 30. April 2013 sei am gleichen Tag rückübersetzt und unterschrieben worden. Wie aus den Akten hervorgeht, ist dies tatsa- chenwidrig. Nach dem Gesagten ergibt sich, dass die Vorinstanz ihrer Protokollierungspflicht nicht nachgekommen ist (PATRICK L. KRAUS- KOPF/KATRIN EMMENEGGER, in: Bernhard Waldmann/Philippe Weissen- berger [Hrsg.], Praxiskommentar zum Bundesgesetz über das Verwal- tungsverfahren, Zürich/Basel/Genf 2009, Art. 12 N 46/7 S. 262 sowie BERNHARD WALDMANN/MAGNUS OESCHGER, a.a.O., Art. 26 N 39 – 44 S. 546 – 548). Entgegen der Ansicht des Befragers können im Rahmen einer Rückübersetzung insoweit noch Ergänzungen angebracht werden, als sie der Berichtigung und Präzisierung des Protokollinhalts dienen (vgl. Anhörung vom 30. April 2013, F75 und F76). Aufgrund einer ordentlichen Protokollierung der wohl am 14. Juni 2013 erfolgten Rückübersetzung der Anhörung vom 30. April 2013 sowie der Weigerung des Befragers Ergän- zungen zuzulassen, ist von einer Gehörsverletzung auszugehen. Was schliesslich die unter Ziffer 1 der Erwägungen der vorinstanzlichen Verfü- gung vom 26. August 2013 aufgezeigten Widersprüche anbelangt, fällt auf, dass dem Beschwerdeführer keine Gelegenheit gegeben wurde, zu den Unstimmigkeiten Stellung zu nehmen. Diesbezüglich hat die Vorins- tanz ihre Pflicht zur Feststellung des rechtserheblichen Sachverhalts ver- letzt (Entscheidungen und Mitteilungen der Schweizerischen Asylrekurskommission [EMARK] 1994 Nr. 13 E. 3b S. 116), dies nicht zu- letzt im Hinblick auf die unüblich grosse Zeitdifferenz zwischen BzP und Direktanhörung, die vorliegend mehr als zweieinhalb Jahre beträgt.</w:t>
      </w:r>
    </w:p>
    <w:p>
      <w:r>
        <w:t>D-5262/2013 Seite 10</w:t>
      </w:r>
    </w:p>
    <w:p>
      <w:r>
        <w:rPr>
          <w:b/>
        </w:rPr>
        <w:t>E. 3.2</w:t>
      </w:r>
    </w:p>
    <w:p>
      <w:r>
        <w:t>Bei dieser Sachlage ist die angefochtene Verfügung vom 26. August 2013 aufzuheben und die Sache zur neuen Beurteilung im Sinne der Er- wägungen an die Vorinstanz zurückzuweisen. Nach der Rückweisung hat die Vorinstanz für eine korrekte Aktenführung und Protokollierung besorgt zu sein und dem Beschwerdeführer Gelegenheit zu Ergänzungen respek- tive zur Stellungnahme zu den von der Vorinstanz festgestellten Unstim- migkeiten zu geben. Bei dieser Sachlage erübrigt es sich, auf die übrigen Rechtsanträge einzugehen.</w:t>
      </w:r>
    </w:p>
    <w:p>
      <w:r>
        <w:rPr>
          <w:b/>
        </w:rPr>
        <w:t>E. 4.1</w:t>
      </w:r>
    </w:p>
    <w:p>
      <w:r>
        <w:t>Bei diesem Ausgang des Verfahrens sind keine Verfahrenskosten aufzuerlegen (Art. 63 Abs.1 VwVG). Die Gesuche um Gewährung der un- entgeltlichen Rechtspflege im Sinne von Art. 65 Abs. 1 VwVG sowie um Verzicht auf die Erhebung eines Kostenvorschusses werden gegen- standslos.</w:t>
      </w:r>
    </w:p>
    <w:p>
      <w:r>
        <w:rPr>
          <w:b/>
        </w:rPr>
        <w:t>E. 4.2</w:t>
      </w:r>
    </w:p>
    <w:p>
      <w:r>
        <w:t>Den rechtlich vertretenen Beschwerdeführenden ist angesichts ihres Obsiegens zulasten der Vorinstanz eine Parteientschädigung für die ih- nen notwendigerweise erwachsenen Kosten zuzusprechen (Art. 64 Abs. 1 VwVG sowie Art. 16 Abs. 1 Bst. a VGG i.V.m. Art. 7 Abs. 1 des Regle- ments vom 21. Februar 2008 über die Kosten und Entschädigungen vor dem Bundesverwaltungsgericht [VGKE, SR 173.320.2]). Die Parteient- schädigung umfasst die Kosten der Vertretung sowie allfällige weitere notwendige Auslagen der Partei. Das Gericht setzt die Parteientschädi- gung aufgrund der eingereichten Kostennote oder, mangels Einreichung einer solchen, aufgrund der Akten fest (Art. 8, Art. 9 und Art. 14 Abs. 2 VGKE).</w:t>
      </w:r>
    </w:p>
    <w:p>
      <w:r>
        <w:rPr>
          <w:b/>
        </w:rPr>
        <w:t>E. 4.3</w:t>
      </w:r>
    </w:p>
    <w:p>
      <w:r>
        <w:t>Der Rechtsvertreter hat zwar eine Kostennote vom 18. September 2013 eingereicht, die nicht die Gesamtkosten der Vertretung umfasst. Auf entsprechende Nachforderung einer weiteren Kostennote kann indessen verzichtet werden, da der notwendige Vertretungsaufwand aufgrund der Akten zuverlässig abgeschätzt werden kann. Unter Berücksichtigung der massgebenden Berechnungsfaktoren (Art. 8, Art. 9 und Art. 11 VGKE) ist die Parteientschädigung auf Fr. 1'200.– (inkl. Auslagen und Mehr- wertsteuer) festzusetzen und die Vorinstanz anzuweisen, den Beschwer- deführenden diesen Betrag als Parteientschädigung auszurichten.</w:t>
      </w:r>
    </w:p>
    <w:p>
      <w:r>
        <w:t>(Dispositiv nächste Seite)</w:t>
      </w:r>
    </w:p>
    <w:p>
      <w:r>
        <w:t>D-5262/2013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