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D-5256/2023 vom 6. Oktober 2023</w:t>
      </w:r>
    </w:p>
    <w:p>
      <w:r>
        <w:t>Bundesverwaltungsgericht, 2023-10-06, DE</w:t>
      </w:r>
    </w:p>
    <w:p>
      <w:r>
        <w:rPr>
          <w:b/>
        </w:rPr>
        <w:t xml:space="preserve">Quelle: </w:t>
      </w:r>
      <w:r>
        <w:t>https://mcp.opencaselaw.ch/entscheid/bvger_D-5256_2023</w:t>
      </w:r>
    </w:p>
    <w:p>
      <w:r>
        <w:t>FR: TAF D-5256/2023 du 6 octobre 2023</w:t>
      </w:r>
    </w:p>
    <w:p>
      <w:r>
        <w:t>IT: TAF D-5256/2023 del 6 ottobre 2023</w:t>
      </w:r>
    </w:p>
    <w:p>
      <w:pPr>
        <w:pStyle w:val="Heading2"/>
      </w:pPr>
      <w:r>
        <w:t>Regeste</w:t>
      </w:r>
    </w:p>
    <w:p>
      <w:r>
        <w:t>Nichteintreten auf Asylgesuch und Wegweisung (Dublin-Verfahren - Art. 31a Abs. 1 Bst. b AsylG)</w:t>
      </w:r>
    </w:p>
    <w:p>
      <w:pPr>
        <w:pStyle w:val="Heading2"/>
      </w:pPr>
      <w:r>
        <w:t>Erwägungen</w:t>
      </w:r>
    </w:p>
    <w:p>
      <w:r>
        <w:rPr>
          <w:b/>
        </w:rPr>
        <w:t>E. 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4.1</w:t>
      </w:r>
    </w:p>
    <w:p>
      <w:r>
        <w:t>In der Beschwerde werden formelle Rügen erhoben, welche vorab zu beurteilen sind, da sie gegebenenfalls geeignet sind, eine Kassation der vorinstanzlichen Verfügung zu bewirken. Sie beziehen sich in der Sache zwar nicht auf die Feststellung der staatsvertraglichen Zuständigkeit Rumäniens gemäss den Kriterien des Dublin-Regelwerks. Diese wird vom Beschwerdeführer indes auch nicht bestritten.</w:t>
      </w:r>
    </w:p>
    <w:p>
      <w:r>
        <w:rPr>
          <w:b/>
        </w:rPr>
        <w:t>E. 4.2</w:t>
      </w:r>
    </w:p>
    <w:p>
      <w:r>
        <w:t>Der Beschwerdeführer wirft der Vorinstanz vor, sie habe den Untersuchungsgrundsatz verletzt, indem sie den medizinischen Gesundheitszustand infolge seines «offenkundig angeschlagenen Erscheinungsbildes» und trotz Antrag nicht adäquat beziehungsweise nicht psychiatrisch-psychologisch abgeklärt habe. Zudem werden Verständnisschwierigkeiten des Beschwerdeführers und damit eine Verletzung des rechtlichen Gehörs vorgebracht (Beschwerde, S. 5 ff).</w:t>
      </w:r>
    </w:p>
    <w:p>
      <w:r>
        <w:rPr>
          <w:b/>
        </w:rPr>
        <w:t>E. 4.3</w:t>
      </w:r>
    </w:p>
    <w:p>
      <w:r>
        <w:t>Diese Rügen erweisen sich als unbegründet. Das SEM hat sich in der angefochtenen Verfügung mit hinreichender Begründung mit den entscheidwesentlichen Sachverhaltselementen und den im vorinstanzlichen Verfahren vorgebrachten Argumenten des Beschwerdeführers beziehungsweise der Rechtsvertretung auseinandergesetzt. Die Rechtsvertretung berichtet hauptsächlich von der Wahrnehmung eines eingeschränkten Gesundheitszustands in den Vorgesprächen des Beschwerdeführers mit ihr (Beschwerde, S. 4.). Weder daraus noch aus den Akten gehen Anhaltspunkte auf eine Verletzung des rechtlichen Gehörs oder der Untersuchungspflicht durch die Vorinstanz hervor. Sie hat auf Hinweis der Rechtsvertretung den Beschwerdeführer wiederholt nach seinem gesundheitlichen Befinden gefragt, worauf dieser mehrfach explizit bestätigte, es gehe ihm gut (A23/2). Ferner kann der Beschwerdeführer auch aus dem Vorbringen, er habe trotz mehreren Terminen bei der Rechtsvertretung die Erklärungen zum Asylverfahren nicht verstanden, nichts zu seinen Gunsten ableiten, zumal er gemäss eigenen Angaben den Dolmetscher beim Dublin-Gespräch gut verstanden hat (Beschwerde, S. 4, A23/2). Zur Vermeidung von Wiederholungen ist hinsichtlich Überstellung nach Rumänien sowie gesundheitlicher Einschränkungen auf nachstehende Erwägung (E.) 8, insbesondere E. 8.3, zu verweisen (Bericht Medic-Help, weitere medizinische, insbesondere psychiatrische/psychologische Abklärungen; Beschwerde S. 7 ff.). Das Eventualbegehren um Rückweisung der Sache zur weiteren Sachverhaltsabklärung an die Vorinstanz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Dublin-III-VO statt (vgl. zum Ganzen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Ein Abgleich der Fingerabdrücke des Beschwerdeführers mit der "Eurodac"-Datenbank ergab, dass er am 27. Mai 2023 in Rumänien ein Asylgesuch eingereicht hatte. Das SEM ersuchte deshalb gestützt auf Art. 18 Abs. 1 Bst. b Dublin-III-VO die rumänischen Behörden am 24. Juli 2023 um Wiederaufnahme des Beschwerdeführers. Die rumänischen Behörden stimmten dem Gesuch um Rückübernahme am 3. August 2023 zu. Der Einwand des Beschwerdeführers, er wolle in der Schweiz bei seiner Familie beziehungsweise seinen Brüdern bleiben, ist unbehelflich, da die vom Beschwerdeführer unbestrittene Einreise in das Hoheitsgebiet des Dublin-Staates die Zuständigkeit Rumäniens für die Durchführung des Asyl- und Wegweisungsverfahrens begründet (Art. 18 Abs. 1 Bst. a Dublin-III-VO). Die Dublin-III-VO räumt den Schutzsuchenden kein Recht ein, den ihren Antrag prüfenden Staat selbst zu wählen (vgl. BVGE 2010/45 E. 8.3).</w:t>
      </w:r>
    </w:p>
    <w:p>
      <w:r>
        <w:rPr>
          <w:b/>
        </w:rPr>
        <w:t>E. 6.2</w:t>
      </w:r>
    </w:p>
    <w:p>
      <w:r>
        <w:t>Im Weiteren hat die Vorinstanz zu Recht darauf hingewiesen, dass es sich bei der in der Schweiz lebenden drei Brüdern des Beschwerdeführers nicht um Familienangehörige im Sinne der Legaldefinition von Art. 2 Bst. g Dublin-III VO handelt, und ist zutreffend zum Schluss gelangt, es bestünden keine Hinweise auf ein Abhängigkeitsverhältnis im Sinne von Art. 16 Abs. 1 Dublin-III VO (vi-Entscheid, S. 4) sowie, es liesse sich kein Zuständigkeitskriterium aus deren Anwesenheit in der Schweiz ableiten.</w:t>
      </w:r>
    </w:p>
    <w:p>
      <w:r>
        <w:rPr>
          <w:b/>
        </w:rPr>
        <w:t>E. 6.3</w:t>
      </w:r>
    </w:p>
    <w:p>
      <w:r>
        <w:t>Damit steht die staatsvertragliche Zuständigkeit Rumäniens zur Durchführung des Asyl- und Wegweisungsverfahrens grundsätzlich fest, wobei der Beschwerdeführer diese, wie bereits in E. 4.1 festgestellt, auf Beschwerdeebene nicht explizit bestritt, sondern den Selbsteintritt beantragte.</w:t>
      </w:r>
    </w:p>
    <w:p>
      <w:r>
        <w:rPr>
          <w:b/>
        </w:rPr>
        <w:t>E. 7.1</w:t>
      </w:r>
    </w:p>
    <w:p>
      <w:r>
        <w:t>Im Lichte von Art. 3 Abs. 2 Dublin-III-VO ist zu prüfen, ob es wesentliche Gründe für die Annahme gibt, das Asylverfahren und die Aufnahmebedingungen für Asylsuchende in Rumänien würden systemische Schwachstellen im Sinne der Ausführungen in vorstehend E. 5.3 aufweisen.</w:t>
      </w:r>
    </w:p>
    <w:p>
      <w:r>
        <w:rPr>
          <w:b/>
        </w:rPr>
        <w:t>E. 7.2</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anerkennt das Bundesverwaltungsgericht, dass die Situation von (abgewiesenen) Asylsuchenden sowie Migrantinnen und Migranten in Rumänien teilweise problematisch ist. Dennoch ist nicht davon auszugehen,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und deshalb angenommen werden müsste, das rumänische Asylsystem weise systemische Schwachstellen auf (vgl. unter vielen Urteil des BVGer D-2325/2021 vom 12. Juli 2021 E. 7.2). Unter diesen Umständen und zumal der Beschwerdeführer nichts anderes beantragt, ist die Anwendung von Art. 3 Abs. 2 Dublin-III-VO nicht gerechtfertigt.</w:t>
      </w:r>
    </w:p>
    <w:p>
      <w:r>
        <w:rPr>
          <w:b/>
        </w:rPr>
        <w:t>E. 8.1</w:t>
      </w:r>
    </w:p>
    <w:p>
      <w:r>
        <w:t>Der Beschwerdeführer verlangt die Anwendung der Ermessensklauseln von Art. 17 Abs. 1 Dublin-III-VO und von Art. 29a Abs. 3 der Asylverordnung 1 vom 11. August 1999 (AsylV 1, SR 142.311; Beschwerde, S. 9).</w:t>
      </w:r>
    </w:p>
    <w:p>
      <w:r>
        <w:rPr>
          <w:b/>
        </w:rPr>
        <w:t>E. 8.2</w:t>
      </w:r>
    </w:p>
    <w:p>
      <w:r>
        <w:t>Die rumänischen Behörden signalisierten mit der Zustimmung zur Wiederaufnahme des Beschwerdeführers die Verantwortung für das Asylverfahren übernehmen zu wollen. Der Beschwerdeführer hat kein konkretes und ernsthaftes Risiko dargetan, die rumänischen Behörden würden sich weigern, einen Antrag auf internationalen Schutz unter Einhaltung der Regeln der Verfahrensrichtlinie zu prüfen. Auch sind keine konkreten Anhaltspunkte ersichtlich, Rumänien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seine Überstellung nach Rumänien würde zu einer Verletzung von Art. 4 EU-Grundrechtecharta oder Art. 3 EMRK führen oder Rumänien würde ihm dauerhaft die ihm gemäss Aufnahmerichtlinie zustehenden minimalen Lebensbedingungen vorenthalten. Er macht auch selbst keine derartigen Vorbehalte geltend und hat Rumänien vor Abschluss des dortigen Asylverfahrens verlassen (A23/2).</w:t>
      </w:r>
    </w:p>
    <w:p>
      <w:r>
        <w:rPr>
          <w:b/>
        </w:rPr>
        <w:t>E. 8.3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Situation ist vorliegend offenkundig nicht gegeben. In den vorinstanzlichen Akten wie auch in der Beschwerde wird der (blosse) Verdacht auf eine allfällige Traumatisierung des Beschwerdeführers durch im Heimatstaat Afghanistan erlittene seelische Erschütterung (beispielsweise Gewalt durch die Taliban) vorgebracht. Es wurden auch keine Dokumente (medizinische Berichte) zur Stützung dieser Vorbringen eingereicht. Jedoch stehen, selbst wenn der Beschwerdeführer psychische Probleme aufweist, diese weder im Zusammenhang mit Rumänien noch gibt es konkrete Hinweise darauf, sie wären als derart gravierend einzustufen, dass er im Falle einer Überstellung nach Rumänien mit dem Risiko einer ernsten, raschen und unwiederbringlichen Verschlechterung seines Gesundheitszustandes konfrontiert wäre, so dass aus humanitären Gründen von einer Überstellung abgesehen werden müsste (vgl. auch in vergleichbaren Konstellationen Urteile des BVGer D-3152/2022 vom 28. Juli 2022 E. 6.5.3 und E-3150/2022 vom 30. September 2022 E. 4.5.4). Die Vorinstanz geht zu Recht davon aus, im Rahmen des Dublin-Systems verfügt der zuständige Dublin-Staat über eine ausreichende medizinische Infrastruktur, auch für allfällige psychische Leiden, und es gibt keinen Grund zur Annahme, dem Beschwerdeführer würde in Rumänien eine allfällig notwendige medizinische Abklärung und/oder Behandlung verweigert (vgl. auch Art. 19 Abs. 1 Aufnahmerichtlinie). Den vorinstanzlichen Akten sind keine gravierende Gesundheitsbeschwerden des Beschwerdeführers zu entnehmen (A23/2, A27/2, A28/3; beispielsweise unruhiger Schlaf) und solche wurden auch in der Beschwerde nicht rechtsgenüglich substantiiert. Aufgrund des Gesagten ist (auch auf Beschwerdeebene) keine Notwendigkeit ersichtlich, eine medizinische Abklärung des Gesundheitszustandes des Beschwerdeführers in der Schweiz durchzuführen und/oder abzuwarten. Die Überstellung des Beschwerdeführers nach Rumänien ist als zulässig zu erachten.</w:t>
      </w:r>
    </w:p>
    <w:p>
      <w:r>
        <w:rPr>
          <w:b/>
        </w:rPr>
        <w:t>E. 8.4</w:t>
      </w:r>
    </w:p>
    <w:p>
      <w:r>
        <w:t>Gemäss Art. 8 Abs. 1 EMRK hat jede Person das Recht auf Achtung ihres Privat- und Familienlebens. Der Schutzbereich dieser Bestimmung umfasst dabei neben der Kernfamilie auch weitere verwandtschaftliche Bande. So kann die Beziehung zwischen dem Beschwerdeführer und den Brüdern ebenfalls darunterfallen, sofern eine nahe, echte und tatsächlich gelebte Beziehung vorliegt. Nach der Rechtsprechung setzt dies indessen zusätzlich voraus, dass zwischen diesen Personen ein eigentliches Abhängigkeitsverhältnis besteht und, da kein gefestigtes Anwesenheitsverhältnis vorliegt, die privaten Interessen des Beschwerdeführers die öffentlichen Interessen am Vollzug der Dublin-III VO überwiegen (vgl. zum Ganzen BVGE 2021 VI/1, E. 14-15.5). Ein solches ist weder aus den Akten noch aus den Angaben des Beschwerdeführers ersichtlich. Die Unterstützung bei administrativen Angelegenheiten (Übersetzung und Erklärung von Gesprächen) und der Schaffung eines allfällig vertrauten Bandes durch den in Genf wohnhaften, älteren Bruder vermag jedenfalls - selbst unter Annahme und Berücksichtigung eines möglicherweise ent- oder bestehenden Vertrauensverhältnisses - kein Abhängigkeitsverhältnis im genannten Sinne zu begründen (vgl. Beschwerde, S. 4). Zudem haben die drei Brüder den Heimatstaat bereits vier bis fünf beziehungsweise sieben Jahre vor dem Beschwerdeführer verlassen (A23/2). Es ist nicht ohne Weiteres von einer nahen, echten und tatsächlich gelebten Beziehung zu beziehungsweise zwischen den Brüdern auszugehen. Ein eigentliches Abhängigkeitsverhältnis im Sinne der Rechtsprechung zu Art. 8 EMRK, das einer Überstellung nach Rumänien entgegenstehen würde, ist nicht ersichtlich.</w:t>
      </w:r>
    </w:p>
    <w:p>
      <w:r>
        <w:rPr>
          <w:b/>
        </w:rPr>
        <w:t>E. 9</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unter dem Blickwinkel, dass der Vorinstanz bei der Anwendung von Art. 29a Abs. 3 AsylV 1 (vgl. BVGE 2015/9 E. 7 f.) Ermessen zukommt, die angefochtene Verfügung - entgegen der Behauptung des Beschwerdeführers - ebenfalls nicht zu beanstanden ist. Denn den Akten sind keine Hinweise auf eine gesetzeswidrige Ermessensausübung respektive ein Über- beziehungsweise Unterschreiten des Ermessens (vgl. Art. 106 Abs. 1 Bst. a AsylG) und damit keine rechtlichen Fehler bei der Ermessensbetätigung durch die Vorinstanz ersichtlich. Rumänien bleibt somit zuständiger Mitgliedstaat gemäss Dublin-III-VO und ist verpflichtet, den Beschwerdeführer aufzunehmen.</w:t>
      </w:r>
    </w:p>
    <w:p>
      <w:r>
        <w:rPr>
          <w:b/>
        </w:rPr>
        <w:t>E. 10</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Rumänien angeordnet.</w:t>
      </w:r>
    </w:p>
    <w:p>
      <w:r>
        <w:rPr>
          <w:b/>
        </w:rPr>
        <w:t>E. 11</w:t>
      </w:r>
    </w:p>
    <w:p>
      <w:r>
        <w:t>Die angefochtene Verfügung verletzt demnach Bundesrecht nicht und ist auch sonst nicht zu beanstanden. Die Beschwerde ist abzuweisen und die Verfügung der Vorinstanz zu bestätigen.</w:t>
      </w:r>
    </w:p>
    <w:p>
      <w:r>
        <w:rPr>
          <w:b/>
        </w:rPr>
        <w:t>E. 12</w:t>
      </w:r>
    </w:p>
    <w:p>
      <w:r>
        <w:t>Mit dem Entscheid in der Hauptsache sind die Gesuche um Erlass eines Vollzugsstopps, um die Erteilung der aufschiebenden Wirkung der Beschwerde und um Verzicht auf die Erhebung eines Kostenvorschusses gegenstandslos geworden. Das Gesuch um Gewährung der unentgeltlichen Rechtspflege ist gemäss Art. 65 Abs. 1 VwVG wegen Aussichtslosigkeit der Begehren abzuweisen.</w:t>
      </w:r>
    </w:p>
    <w:p>
      <w:r>
        <w:rPr>
          <w:b/>
        </w:rPr>
        <w:t>E. 13</w:t>
      </w:r>
    </w:p>
    <w:p>
      <w:r>
        <w:t>Bei diesem Ausgang des Verfahrens sind die Verfahrenskosten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