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D-5256/2022 vom 6. Dezember 2022</w:t>
      </w:r>
    </w:p>
    <w:p>
      <w:r>
        <w:t>Bundesverwaltungsgericht, 2022-12-06, IT</w:t>
      </w:r>
    </w:p>
    <w:p>
      <w:r>
        <w:rPr>
          <w:b/>
        </w:rPr>
        <w:t xml:space="preserve">Quelle: </w:t>
      </w:r>
      <w:r>
        <w:t>https://mcp.opencaselaw.ch/entscheid/bvger_D-5256_2022</w:t>
      </w:r>
    </w:p>
    <w:p>
      <w:r>
        <w:t>FR: TAF D-5256/2022 du 6 décembre 2022</w:t>
      </w:r>
    </w:p>
    <w:p>
      <w:r>
        <w:t>IT: TAF D-5256/2022 del 6 dicembre 2022</w:t>
      </w:r>
    </w:p>
    <w:p>
      <w:pPr>
        <w:pStyle w:val="Heading2"/>
      </w:pPr>
      <w:r>
        <w:t>Regeste</w:t>
      </w:r>
    </w:p>
    <w:p>
      <w:r>
        <w:t>Asilo (non entrata nel merito) ed allontanamento (paese terzo sicuro - art. 31a cpv. 1 lett. a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52 cpv. 1 PA. Occorre pertanto entrare nel merito del gravame.</w:t>
      </w:r>
    </w:p>
    <w:p>
      <w:r>
        <w:rPr>
          <w:b/>
        </w:rPr>
        <w:t>E. 2</w:t>
      </w:r>
    </w:p>
    <w:p>
      <w:r>
        <w:t>Visto che il ricorso è manifestamente infondato ai sensi dei motivi che seguono, esso è deciso dal giudice unico con l'approvazione di un secondo giudice (art. 111 lett. e LAsi) e la decisione è motivata soltanto sommariamente (art. 111a cpv. 2 LAsi).</w:t>
      </w:r>
    </w:p>
    <w:p>
      <w:r>
        <w:rPr>
          <w:b/>
        </w:rPr>
        <w:t>E. 3</w:t>
      </w:r>
    </w:p>
    <w:p>
      <w:r>
        <w:t>Ai sensi dell'art.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5</w:t>
      </w:r>
    </w:p>
    <w:p>
      <w:r>
        <w:t>Nel caso in esame, l'autorità inferiore non è entrata nel merito della domanda d'asilo della ricorrente. Essa non ha dato seguito alle argomentazioni della ricorrente secondo cui la Bulgaria non rispetterebbe gli standard minimi previsti, in particolare, dall'art. 3 della Convenzione per la salvaguardia dei diritti dell'uomo e delle libertà fondamentali del 4 novembre 1950 (CEDU, RS 0.101). La SEM ha aggiunto che il quadro medico della ricorrente sarebbe stato sufficientemente chiaro per poter emettere una decisione. Infine, l'autorità di prima istanza non ha ravvisato alcuna violazione del diritto di essere sentito, visto che la ricorrente ha avuto modo di esprimersi nel contesto del colloquio personale Dublino del (...) luglio 2022. L'esecuzione dell'allontanamento sarebbe ammissibile, in quanto non sussisterebbero elementi per ritenere che l'interessata rischierebbe di essere esposta ad un trattamento contrario agli obblighi derivanti dal diritto internazionale, in particolare dall'art. 3 CEDU. La SEM non ha ritenuto neppure una violazione dell'art. 8 CEDU. La misura d'allontanamento risulterebbe inoltre esigibile, in quanto la ricorrente non sarebbe riuscita a dimostrare di essere in una situazione di pericolo, in Bulgaria, per via delle minacce da parte del marito e del genero, che vivono in Siria. Inoltre ella non soffrirebbe di problemi di salute tali da impedire l'esecuzione del provvedimento emanato. Infine, l'esecuzione dell'allontanamento sarebbe anche possibile.</w:t>
      </w:r>
    </w:p>
    <w:p>
      <w:r>
        <w:rPr>
          <w:b/>
        </w:rPr>
        <w:t>E. 6</w:t>
      </w:r>
    </w:p>
    <w:p>
      <w:r>
        <w:t>Nel gravame l'insorgente contesta la decisione di non entrata nel merito e di allontanamento della SEM. Ella sostiene, appoggiandosi su svariati rapporti, che in Bulgaria i beneficiari di protezione internazionale sarebbero svantaggiati per quanto riguarda la possibilità di finanziare un alloggio e l'accesso ai servizi finanziari. Inoltre, per via della pressione migratoria esercitata dalla crisi in Ucraina, il sistema d'asilo e quello sanitario sarebbero sovraccarichi. In aggiunta la ricorrente fa valere una violazione del diritto di essere sentito. Stando alla sua argomentazione, la situazione in Bulgaria sarebbe identica a quella verificatasi in Grecia. La giurisprudenza del Tribunale relativa alla penisola ellenica prevedrebbe infatti l'obbligo rivolto alla SEM di concedere ai ricorrenti la possibilità, tramite un esame maggiormente concreto e individualizzato, di rovesciare la presunzione secondo cui in Grecia non vi sarebbero dei problemi di sicurezza per i beneficiari di protezione internazionale (riferimento alla sentenza del Tribunale E-3841/2019 del 20 agosto 2019 consid. 2.5 segg.). Dopo essersi riallacciata anche alla sentenza del Tribunale di riferimento sulla Grecia E-3427/2021 e E-3431/2021 del 28 marzo 2022, la ricorrente censura quindi un mancato approfondimento da parte della SEM della situazione della ricorrente. Infine, l'insorgente sostiene che il suo quadro medico non sia stato sufficientemente acclarato, poiché l'autorità inferiore avrebbe tenuto in considerazione unicamente i referti contenenti le informazioni sullo stato di salute della ricorrente più recenti e non invece l'insieme della documentazione medica versata agli atti.</w:t>
      </w:r>
    </w:p>
    <w:p>
      <w:r>
        <w:rPr>
          <w:b/>
        </w:rPr>
        <w:t>E. 7.1</w:t>
      </w:r>
    </w:p>
    <w:p>
      <w:r>
        <w:t>Occorre in primo luogo esaminare le censure formali proposte dall'insorgente nella sua impugnativa.</w:t>
      </w:r>
    </w:p>
    <w:p>
      <w:r>
        <w:rPr>
          <w:b/>
        </w:rPr>
        <w:t>E. 7.2</w:t>
      </w:r>
    </w:p>
    <w:p>
      <w:r>
        <w:t>Nelle procedure d'asilo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7.3</w:t>
      </w:r>
    </w:p>
    <w:p>
      <w:r>
        <w:t>Dal canto suo, il diritto di essere sentito, disciplinato dall'art. 29 cpv. 2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w:t>
      </w:r>
    </w:p>
    <w:p>
      <w:r>
        <w:rPr>
          <w:b/>
        </w:rPr>
        <w:t>E. 7.4</w:t>
      </w:r>
    </w:p>
    <w:p>
      <w:r>
        <w:t>Nel caso in disamina occorre dunque verificare se vi è stata da parte dell'autorità inferiore una violazione del diritto di essere sentito e se essa abbia accertato i fatti in maniera incompleta o inesatta. Alla ricorrente è stato concesso il diritto di essere sentito nel contesto del colloquio personale Dublino del (...) luglio 2022 (cfr. atto SEM n. 16/2). Ella ha quindi avuto la possibilità di esprimersi in merito ad un eventuale ritorno in Bulgaria. L'interessata, inoltre, ha potuto presentare sia nel contesto del parere che in sede di ricorso, le motivazioni che si opporrebbero ad un suo rinvio in Bulgaria. Per quanto riguarda la situazione medica della ricorrente, il Tribunale ritiene che le allegazioni sollevate circa una valutazione parziale dei fatti giuridicamente rilevanti riguardino in realtà il merito della vertenza. Infatti non vi è un problema di mancato rispetto del principio inquisitorio, visto che la SEM ha raccolto e riunito tutta la documentazione necessaria per poter emettere una decisione. La ricorrente rimprovera all'autorità di prima istanza di aver considerato rilevanti i referti medici più recenti e non invece tutta la documentazione medica versata agli atti. Di conseguenza, ella non solleva una critica formale, ma censura piuttosto l'apprezzamento dell'autorità di prima istanza. Pertanto, questo punto verrà trattato in seguito (cfr. infra consid. 12.4 seg.). Infine, il riferimento alla giurisprudenza concernente la Grecia, che obbliga la SEM a condurre un esame maggiormente concreto ed individualizzato (cfr. supra consid. 6), non è pertinente, poiché il presente caso riguarda la Bulgaria. In definitiva, non si ravvisa nella decisione impugnata alcuna violazione del diritto di essere sentito e la SEM non è incorsa in un accertamento inesatto o incompleto dei fatti giuridicamente rilevanti.</w:t>
      </w:r>
    </w:p>
    <w:p>
      <w:r>
        <w:rPr>
          <w:b/>
        </w:rPr>
        <w:t>E. 8.1</w:t>
      </w:r>
    </w:p>
    <w:p>
      <w:r>
        <w:t>Occorre a questo punto domandarsi se, a giusto titolo, la SEM non è entrata nel merito della domanda d'asilo ed ha pronunciato l'allontanamento dell'insorgente. Secondo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w:t>
      </w:r>
    </w:p>
    <w:p>
      <w:r>
        <w:rPr>
          <w:b/>
        </w:rPr>
        <w:t>E. 8.2</w:t>
      </w:r>
    </w:p>
    <w:p>
      <w:r>
        <w:t>La Bulgaria, come anche altri Paesi dell'Unione europea (UE) e dell'Associazione europea di libero scambio (AELS), rientra nel novero degli Stati terzi sicuri ai sensi dell'art. 6a cpv. 2 lett. b LAsi. Per questi ultimi Paesi vi è una presunzione di rispetto del principio di non-respingimento (art. 5 cpv. 1 LAsi).</w:t>
      </w:r>
    </w:p>
    <w:p>
      <w:r>
        <w:rPr>
          <w:b/>
        </w:rPr>
        <w:t>E. 8.3</w:t>
      </w:r>
    </w:p>
    <w:p>
      <w:r>
        <w:t>Ora, nel caso di specie la ricorrente è beneficiaria della protezione sussidiaria in Bulgaria (cfr. atto SEM n. 23/1). Altresì, le competenti autorità bulgare, il (...) agosto 2022, hanno accettato la sua riammissione sul proprio territorio (cfr. atto SEM n. 23/1). Nel ricorso, ella non fa valere che la Bulgaria la respingerebbe in Siria. Di conseguenza non apporta neanche delle prove a sostegno di una simile conclusione.</w:t>
      </w:r>
    </w:p>
    <w:p>
      <w:r>
        <w:rPr>
          <w:b/>
        </w:rPr>
        <w:t>E. 8.4</w:t>
      </w:r>
    </w:p>
    <w:p>
      <w:r>
        <w:t>Pertanto, le condizioni dell'art. 31a cpv. 1 lett. a LAsi risultano essere soddisfatte. È a giusto titolo che la SEM non è entrata nel merito della domanda d'asilo.</w:t>
      </w:r>
    </w:p>
    <w:p>
      <w:r>
        <w:rPr>
          <w:b/>
        </w:rPr>
        <w:t>E. 9</w:t>
      </w:r>
    </w:p>
    <w:p>
      <w:r>
        <w:t>Se respinge la domanda d'asilo o non entra nel merito, la SEM pronuncia, di norma, l'allontanamento dalla Svizzera e ne ordina l'esecuzione; tiene però conto del principio dell'unità della famiglia. L'insorgente non adempie le condizioni in virtù delle quali l'autorità inferiore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10</w:t>
      </w:r>
    </w:p>
    <w:p>
      <w:r>
        <w:t>Va ora esaminato se l'autorità inferiore ha rettamente emanato una decisione di esecuzione dell'allontanamento. Quest'ultima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11.1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D-114/2021 dell'11 maggio 2021 consid. 8.2).</w:t>
      </w:r>
    </w:p>
    <w:p>
      <w:r>
        <w:rPr>
          <w:b/>
        </w:rPr>
        <w:t>E. 11.3</w:t>
      </w:r>
    </w:p>
    <w:p>
      <w:r>
        <w:t>Nella fattispecie, risulta che la ricorrente ha ottenuto in Bulgaria la protezione sussidiaria (cfr. atto SEM n. 23/1). Ciò implica che ella può rivolgersi alle competenti autorità bulgare per far valere i suoi diritti. In secondo luogo, dagli atti non emergono elementi che conducono il Tribunale a ritenere che le prospettive future della ricorrente, considerate dal punto di vista materiale, fisico o psicologico, siano tali da rientrare nell'ambito di applicazione dell'art. 3 CEDU. L'interessata non apporta alcun mezzo di prova a sostegno delle allegazioni sulle sue condizioni di vita in Bulgaria.</w:t>
      </w:r>
    </w:p>
    <w:p>
      <w:r>
        <w:rPr>
          <w:b/>
        </w:rPr>
        <w:t>E. 11.4</w:t>
      </w:r>
    </w:p>
    <w:p>
      <w:r>
        <w:t>Pertanto, come rettamente ritenuto nella decisione impugnata, l'esecuzione dell'allontanamento è ammissibile.</w:t>
      </w:r>
    </w:p>
    <w:p>
      <w:r>
        <w:rPr>
          <w:b/>
        </w:rPr>
        <w:t>E. 12.1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dell'UE e dell'AELS è da ritenersi di principio esigibile e che tale presunzione legale può essere sovvertita solo se l'interessato rende verosimile che, per delle ragioni personali, il suo rinvio non può essere ritenuto ragionevolmente esigibile (cfr. sentenza di riferimento D-559/2020 del 13 febbraio 2020 consid. 9).</w:t>
      </w:r>
    </w:p>
    <w:p>
      <w:r>
        <w:rPr>
          <w:b/>
        </w:rPr>
        <w:t>E. 12.2</w:t>
      </w:r>
    </w:p>
    <w:p>
      <w:r>
        <w:t>Nel caso in disamina, nonostante le varie critiche sollevate da alcune organizzazioni non governative al sistema d'accoglienza bulgaro, alcune delle quali anche citate nel ricorso, va rammentato che la Bulgaria è vincolata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Visto che la ricorrente beneficia della protezione sussidiaria, di principio, ella avrà accesso all'occupazione (art. 26 direttiva qualificazione), all'assistenza sociale (art. 29 direttiva qualificazione) e a quella sanitaria (art. 30 direttiva qualificazione). Non da ultimo, la direttiva qualificazione garantisce anche l'accesso all'alloggio (art. 32). Nel suo caso specifico, la ricorrente non apporta, neppure nel ricorso, degli elementi concreti che facciano ritenere come le autorità bulgare sarebbero venute meno a tali obblighi internazionali, essendo peraltro denotato come ella, una volta ottenuto la protezione sussidiaria, abbia lasciato il territorio bulgaro il giorno successivo. La ricorrente fa valere nel ricorso anche che, per via della pressione migratoria esercitata dalla crisi in Ucraina, il sistema d'asilo e quello sanitario sarebbero sovraccarichi. Anche se risultasse fondata questa allegazione, spetterà all'insorgente rivendicare i suoi diritti, qualora gli obblighi derivanti dal diritto internazionale non venissero rispettati, presso le competenti autorità bulgare.</w:t>
      </w:r>
    </w:p>
    <w:p>
      <w:r>
        <w:rPr>
          <w:b/>
        </w:rPr>
        <w:t>E. 12.3</w:t>
      </w:r>
    </w:p>
    <w:p>
      <w:r>
        <w:t>Da ultimo, concernente lo stato di salute dell'insorgente, si deve rilevare che per quanto attiene alle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relativi riferimenti).</w:t>
      </w:r>
    </w:p>
    <w:p>
      <w:r>
        <w:rPr>
          <w:b/>
        </w:rPr>
        <w:t>E. 12.4</w:t>
      </w:r>
    </w:p>
    <w:p>
      <w:r>
        <w:t>Nel caso in esame, la ricorrente rimprovera all'autorità di prima istanza di aver considerato rilevanti i referti medici più recenti e non invece tutta la documentazione medica versata agli atti. Da un esame dei referti medici riguardanti lo stato di salute mentale della ricorrente emerge che ella soffre di un disturbo post-traumatico da stress. Dagli svariati consulti psichiatrici svolti si rileva che questa diagnosi è restata invariata nel corso del tempo (cfr. atti SEM n. 25/2, 29/2, 31/4, 33/2, 35/2 e 37/2). In un referto si aggiunge che l'interessata è affetta anche da una sindrome da disadattamento con prevalente disturbo di altri aspetti emozionali (cfr. atto SEM n. 31/4). Dagli esami ginecologici risulta che la ricorrente versa, ad oggi, in condizioni generali buone (cfr. atti SEM n. 13/2 e 32/2). Sulla base dei restanti certificati, si rileva che la ricorrente soffre in particolare di (...) (cfr. atto SEM n. 31/4: "Senza complicazioni: non menzionato come scompensato") e di (...) (cfr. atti SEM n. 13/2, 27/2, 28/2, 31/4 e 32/2).</w:t>
      </w:r>
    </w:p>
    <w:p>
      <w:r>
        <w:rPr>
          <w:b/>
        </w:rPr>
        <w:t>E. 12.5</w:t>
      </w:r>
    </w:p>
    <w:p>
      <w:r>
        <w:t>Tenuto conto di quanto precede, le affezioni delle quali soffre la ricorrente non sono suscettibili, dal profilo della loro gravità, di porre concretamente e seriamente in pericolo la sua vita o la sua salute in caso di ritorno in Bulgaria. Si ribadisce inoltre che l'interessata ha in principio accesso alle cure mediche alle stesse condizioni dei cittadini bulgari (art. 2 lett. b e g e art. 30 par. 1 della direttiva qualificazione).</w:t>
      </w:r>
    </w:p>
    <w:p>
      <w:r>
        <w:rPr>
          <w:b/>
        </w:rPr>
        <w:t>E. 12.6</w:t>
      </w:r>
    </w:p>
    <w:p>
      <w:r>
        <w:t>L'esecuzione dell'allontanamento, risulta pertanto essere ragionevolmente esigibile.</w:t>
      </w:r>
    </w:p>
    <w:p>
      <w:r>
        <w:rPr>
          <w:b/>
        </w:rPr>
        <w:t>E. 13</w:t>
      </w:r>
    </w:p>
    <w:p>
      <w:r>
        <w:t>Infine, non risultano impedimenti neppure dal profilo della possibilità dell'esecuzione dell'allontanamento (art. 44 LAsi ed art. 83 cpv. 2 LStr) ritenuto che le autorità bulgare hanno dato il loro benestare alla riammissione dell'insorgente.</w:t>
      </w:r>
    </w:p>
    <w:p>
      <w:r>
        <w:rPr>
          <w:b/>
        </w:rPr>
        <w:t>E. 14</w:t>
      </w:r>
    </w:p>
    <w:p>
      <w:r>
        <w:t>Di conseguenza, anche in materia di allontanamento e relativa esecuzione, il ricorso va disatteso e la decisione avversata confermata.</w:t>
      </w:r>
    </w:p>
    <w:p>
      <w:r>
        <w:rPr>
          <w:b/>
        </w:rPr>
        <w:t>E. 15</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16</w:t>
      </w:r>
    </w:p>
    <w:p>
      <w:r>
        <w:t>Avendo il Tribunale statuito nel merito del ricorso, la domanda di esenzione dal versamento di un anticipo equivalente alle presunte spese processuali è divenuta senza oggetto.</w:t>
      </w:r>
    </w:p>
    <w:p>
      <w:r>
        <w:rPr>
          <w:b/>
        </w:rPr>
        <w:t>E. 17.1</w:t>
      </w:r>
    </w:p>
    <w:p>
      <w:r>
        <w:t>Infine, ritenute le allegazioni ricorsuali sprovviste di probabilità di esito favorevole, la domanda di assistenza giudiziaria giusta l'art. 65 cpv. 1 PA, nel senso della dispensa dal versamento delle spese processuali, è respinta.</w:t>
      </w:r>
    </w:p>
    <w:p>
      <w:r>
        <w:rPr>
          <w:b/>
        </w:rPr>
        <w:t>E. 17.2</w:t>
      </w:r>
    </w:p>
    <w:p>
      <w:r>
        <w:t>Visto l'esito della procedura, le spese processuali che seguono la soccombenza sono poste a carico della ricorrente (art. 63 cpv. 1 e 5 PA nonché art. 1-3 del regolamento sulle tasse e sulle spese ripetibili nelle cause dinanzi al Tribunale amministrativo federale del 21 febbraio 2008 [TS-TAF, RS 173.320.2]).</w:t>
      </w:r>
    </w:p>
    <w:p>
      <w:r>
        <w:rPr>
          <w:b/>
        </w:rPr>
        <w:t>E. 18</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