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D-5255/2022 vom 18. Oktober 2022</w:t>
      </w:r>
    </w:p>
    <w:p>
      <w:r>
        <w:t>Bundesverwaltungsgericht, 2022-10-18, DE</w:t>
      </w:r>
    </w:p>
    <w:p>
      <w:r>
        <w:rPr>
          <w:b/>
        </w:rPr>
        <w:t xml:space="preserve">Quelle: </w:t>
      </w:r>
      <w:r>
        <w:t>https://mcp.opencaselaw.ch/entscheid/bvger_D-5255_2022_d20221018</w:t>
      </w:r>
    </w:p>
    <w:p>
      <w:r>
        <w:t>FR: TAF D-5255/2022 du 18 octobre 2022</w:t>
      </w:r>
    </w:p>
    <w:p>
      <w:r>
        <w:t>IT: TAF D-5255/2022 del 18 ottobre 2022</w:t>
      </w:r>
    </w:p>
    <w:p>
      <w:pPr>
        <w:pStyle w:val="Heading2"/>
      </w:pPr>
      <w:r>
        <w:t>Regeste</w:t>
      </w:r>
    </w:p>
    <w:p>
      <w:r>
        <w:t>Asyl und Wegweisung | Asyl und Wegweisung; Verfügung des SEM vom 18.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t>D-5255/2022 Seite 4</w:t>
      </w:r>
    </w:p>
    <w:p>
      <w:r>
        <w:rPr>
          <w:b/>
        </w:rPr>
        <w:t>E. 1.3</w:t>
      </w:r>
    </w:p>
    <w:p>
      <w:r>
        <w:t>Auf den Prozessantrag des Beschwerdeführers, der Beschwerde sei die aufschiebende Wirkung zu erteilen, ist mangels Rechtsschutzinteres- ses nicht einzutreten, da der Beschwerde von Gesetzes wegen aufschie- bende Wirkung zukommt und die Vorinstanz diese nicht entzogen hat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der angefochtenen Verfügung im Wesentlichen aus, die strafrechtliche Verfolgung für den Besitz oder Handel von Drogen sei</w:t>
      </w:r>
    </w:p>
    <w:p>
      <w:r>
        <w:t>D-5255/2022 Seite 5 eine legitime staatliche Aufgabe. Der Beschwerdeführer sei wegen Trans- ports von 17,5 kg Haschisch in seiner Abwesenheit zu zehn Jahren Haft verurteilt worden. Die strafrechtliche Verfolgung stehe in Einklang mit der algerischen Strafprozessordnung und stelle keine flüchtlingsrechtlich rele- vante Verfolgung dar. Zudem könne bei in Abwesenheit gefällten Urteilen die Wiederaufnahme des Verfahrens verlangt werden, weshalb die Mög- lichkeit der Beschreitung des Rechtsweges gegen die Verurteilung offen- stehe. Der blosse Einwand des Beschwerdeführers, im Heimatland be- droht zu werden und Probleme mit der eigenen Familie zu haben, von de- nen er nicht erzählen könne, rechtfertige eine Änderung dieser Einschät- zung nicht und es würden auch keine Hinweise auf einen Politmalus vor- liegen.</w:t>
      </w:r>
    </w:p>
    <w:p>
      <w:r>
        <w:rPr>
          <w:b/>
        </w:rPr>
        <w:t>E. 5.2</w:t>
      </w:r>
    </w:p>
    <w:p>
      <w:r>
        <w:t>In der Beschwerde wurde im Wesentlichen geltend gemacht, der Be- schwerdeführer habe ein Recht auf ein faires Verfahren und die Situation im algerischen Gefängnis sei unmenschlich. Seine Familie lebe in Angst, weil sein Bruder im algerischen Strafvollzug unter unmenschlichen Bedin- gungen lebe. Zudem verlange die Mafia Geld von ihm für die Drogen. Es gebe ein grosses Missverständnis, das er erklären möchte. Die Polizei habe ihm 7 von 17,5 kg Haschisch abgenommen. Eine Rückkehr nach Al- gerien würde für ihn eine Gefahr für Leib und Leben darstellen. Er ersuche aus humanitären Gründen um Schutz. Die Situation in Algerien müsse vor Erlass eines Entscheides geprüft werden.</w:t>
      </w:r>
    </w:p>
    <w:p>
      <w:r>
        <w:rPr>
          <w:b/>
        </w:rPr>
        <w:t>E. 6.1</w:t>
      </w:r>
    </w:p>
    <w:p>
      <w:r>
        <w:t>Die Vorinstanz kam in ihrer Verfügung mit zutreffender Begründung zum Schluss, den Vorbringen des Beschwerdeführers mangle es an flücht- lingsrechtlicher Relevanz. Mithin ist mit ihr festzuhalten, dass eine straf- rechtliche Verfolgung des (unbestrittenen) Transportes von Drogen eine rechtsstaatlich legitime Massnahme darstellt.</w:t>
      </w:r>
    </w:p>
    <w:p>
      <w:r>
        <w:rPr>
          <w:b/>
        </w:rPr>
        <w:t>E. 6.2</w:t>
      </w:r>
    </w:p>
    <w:p>
      <w:r>
        <w:t>Aus dem blossen Hinweis in der Beschwerde, sein Bruder erlebe das algerische Gefängnis als unmenschlich. und aus den erwähnten Sorgen seiner Familie kann er nichts zu seinen Gunsten ableiten. Sollte er von Dritten (beispielsweise wie behauptet von der Mafia) bedroht werden, so ist er gehalten, sich an die algerischen Behörden zu wenden und um Un- terstützung zu ersuchen, zumal es sich bei Algerien um einen grundsätzlich schutzfähigen Staat handelt. Wie die Vorinstanz zutreffend ausführte, steht es ihm alsdann offen, ein Wiederaufnahmeverfahren anzustreben und da- mit auch das von ihm auf Beschwerdeebene behauptete Missverständnis hinsichtlich der Drogenmenge aufzuklären.</w:t>
      </w:r>
    </w:p>
    <w:p>
      <w:r>
        <w:t>D-5255/2022 Seite 6</w:t>
      </w:r>
    </w:p>
    <w:p>
      <w:r>
        <w:rPr>
          <w:b/>
        </w:rPr>
        <w:t>E. 6.3</w:t>
      </w:r>
    </w:p>
    <w:p>
      <w:r>
        <w:t>Die Vorinstanz hat nach dem Gesagten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D-5255/2022 Seite 7</w:t>
      </w:r>
    </w:p>
    <w:p>
      <w:r>
        <w:rPr>
          <w:b/>
        </w:rPr>
        <w:t>E. 8.3</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vorangehenden Erwägun- gen nicht gelungen.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Im jetzigen Zeitpunkt liegt in Algerien weder Krieg oder Bürgerkrieg noch eine Situation allgemeiner Gewalt im Sinne von Art. 83 Abs. 4 AIG vor und mithin sprechen weder die aktuelle politische Lage noch andere allge- meine Gründe gegen die Zumutbarkeit der Rückführung nach Algerien (vgl. etwa BVGer Urteile D-3566/2021 vom 26. August 2021 und D-2478/2021 vom 4. Juni 2021 E. 8.3.1).</w:t>
      </w:r>
    </w:p>
    <w:p>
      <w:r>
        <w:t>D-5255/2022 Seite 8 In individueller Hinsicht führte das SEM unter anderem aus, der Beschwer- deführer stamme aus einen Dorf bei Annaba und verfüge an seinem Her- kunftsort über ein familiäres Beziehungsnetz (Eltern, Brüder und Schwes- ter). Nach der sechsten Klasse habe er die Schule nicht weiter besuchen wollen und als Träger am Strand gearbeitet. Damit verfüge er in seinem Heimatstaat über ein Zuhause und eine Arbeitsmöglichkeit. Seine gesund- heitlichen Probleme würden seine Wegweisung nicht als unzumutbar er- scheinen lassen und er könne seine Bein- und Herzschmerzen bei Not- wendigkeit in Algerien behandeln lassen. Das Bundesverwaltungsgericht schliesst sich dieser Einschätzung an. Die vorinstanzlichen Ausführungen sind zu bestätigen, zumal der Beschwerdeführer diesen auf Beschwerde- ebene nichts Stichhaltiges entgegenhält.</w:t>
      </w:r>
    </w:p>
    <w:p>
      <w:r>
        <w:t>Aus den genannten Gründen ist der Vollzug der Wegweisung auch zumut- bar.</w:t>
      </w:r>
    </w:p>
    <w:p>
      <w:r>
        <w:rPr>
          <w:b/>
        </w:rPr>
        <w:t>E. 8.6</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wird das Gesuch um Verzicht auf das Erheben eines Kostenvorschusses gegenstandslos.</w:t>
      </w:r>
    </w:p>
    <w:p>
      <w:r>
        <w:rPr>
          <w:b/>
        </w:rPr>
        <w:t>E. 10.2</w:t>
      </w:r>
    </w:p>
    <w:p>
      <w:r>
        <w:t>Der Beschwerdeführer ersuchte um die Gewährung der unentgeltli- chen Prozessführung und um Beiordnung eines unentgeltlichen Rechts- beistandes. Aus den vorstehenden Erwägungen ergibt sich, dass seine Be- gehren als aussichtslos zu bezeichnen sind. Damit ist eine der kumulativ</w:t>
      </w:r>
    </w:p>
    <w:p>
      <w:r>
        <w:t>D-5255/2022 Seite 9 zu erfüllenden Voraussetzungen nicht gegeben, weshalb die Gesuche un- geachtet einer allfälligen Mittellosigkeit abzuweisen sind. Bei diesem Aus- gang des Verfahrens sind die Kosten dem Beschwerdeführer aufzuerlegen (Art. 63 Abs. 1 VwVG) und auf insgesamt Fr. 750.– festzusetzen (Art. 1–3 des Reglements vom 21. Februar 2008 über die Kosten und Entschädigun- gen vor dem Bundesverwaltungsgericht [VGKE, SR 173.320.2]). (Dispositiv nächste Seite)</w:t>
      </w:r>
    </w:p>
    <w:p>
      <w:r>
        <w:t>D-5255/2022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