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D-5254/2023 vom 2. Oktober 2023</w:t>
      </w:r>
    </w:p>
    <w:p>
      <w:r>
        <w:t>Bundesverwaltungsgericht, 2023-10-02, DE</w:t>
      </w:r>
    </w:p>
    <w:p>
      <w:r>
        <w:rPr>
          <w:b/>
        </w:rPr>
        <w:t xml:space="preserve">Quelle: </w:t>
      </w:r>
      <w:r>
        <w:t>https://mcp.opencaselaw.ch/entscheid/bvger_D-5254_2023</w:t>
      </w:r>
    </w:p>
    <w:p>
      <w:r>
        <w:t>FR: TAF D-5254/2023 du 2 octobre 2023</w:t>
      </w:r>
    </w:p>
    <w:p>
      <w:r>
        <w:t>IT: TAF D-5254/2023 del 2 ottobre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 Die Beschwerde ist zulässig (Art. 105 AsylG; Art. 31 ff. VGG). Die übrigen Sachurteilsvoraussetzungen (Legitimation [Art. 48 Abs. 1 VwVG], Frist [Art. 108 Abs. 3 AsylG] und Form [Art. 52 Abs. 1 VwVG]) sind offensichtlich erfüllt. Auf die Beschwerde ist einzutreten.</w:t>
      </w:r>
    </w:p>
    <w:p>
      <w:r>
        <w:rPr>
          <w:b/>
        </w:rPr>
        <w:t>E. 1.2</w:t>
      </w:r>
    </w:p>
    <w:p>
      <w:r>
        <w:t>Die Beschwerdefrist ist zwar noch nicht abgelaufen, jedoch kann davon ausgegangen werden, dass die Beschwerde als abschliessend zu verstehen ist, weshalb das Urteil gefällt werden kann (vgl. Entscheidungen und Mitteilungen der Schweizerischen Asylrekurskommission [EMARK] 1997 Nr. 13).</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Der Beschwerdeführer rügt, die Vorinstanz habe den medizinischen Sachverhalt unvollständig erhoben.</w:t>
      </w:r>
    </w:p>
    <w:p>
      <w:r>
        <w:rPr>
          <w:b/>
        </w:rPr>
        <w:t>E. 3.2</w:t>
      </w:r>
    </w:p>
    <w:p>
      <w:r>
        <w:t>Der Untersuchungsgrundsatz (Art. 12 VwVG) betrifft die Abklärungspflicht der Behörde. Der entsprechende Beschwerdegrund erscheint in Art. 49 Bst. b VwVG beziehungsweise Art. 106 Abs. 1 Bst. b AsylG. Er ist erfüllt, wenn die Behörde den Sachverhalt nicht von Amtes wegen abgeklärt oder nicht alle für den Entscheid wesentlichen Sachumstände berücksichtigt hat (vgl. BVGE 2008/43 E. 7.5.6; Benjamin Schindler, in: Kommentar zum VwVG, 2. Aufl. 2019, Art. 49 N. 29).</w:t>
      </w:r>
    </w:p>
    <w:p>
      <w:r>
        <w:rPr>
          <w:b/>
        </w:rPr>
        <w:t>E. 3.3</w:t>
      </w:r>
    </w:p>
    <w:p>
      <w:r>
        <w:t>Gemäss medizinischem Datenblatt des betreffenden BAZ konsultierte der Beschwerdeführer wegen Brustschmerzen den anwesenden Arzt. Der Beschwerdeführer leidet zudem unter einer Prostatahyperplasie und nimmt Medikamente ein. Eine wegen der Brustschmerzen durchgeführte Untersuchung im B._______ ergab eine Koronarsklerose (Verhärtung von Blutgefässen) entsprechend einer Verkalkung zwischen der 50. und 75. Alters- und Geschlechtsperzentile und keine signifikanten Koronarstenosen (Verengung von Herzkranzgefässen). Den Akten sind keine Hinweise zu entnehmen, dass weitere Arzttermine ausstehend oder weitere Behandlungen vorgesehen sind. Daran vermögen die gegenteiligen Behauptungen in der Rechtsmittelschrift nichts zu ändern, zumal sie lediglich pauschal und nicht ansatzweise substanziiert vorgebracht werden. In psychischer Hinsicht berichtete der Beschwerdeführer im Dublin-Gespräch (vgl. Sachverhalt Bst. C.) von Problemen aufgrund seiner Erleb-nisse in Kroatien (Stress, Schlafprobleme). Obwohl er wegen seiner Brustschmerzen wiederholt bei einem Arzt vorstellig geworden ist, erwähnte er zu keinem Zeitpunkt angebliche psychische Beschwerden. Vor diesem Hintergrund ging das SEM zutreffend davon aus, dass die geltend gemachten körperlichen Beschwerden sowie die psychischen Probleme (vgl. Dublin-Gespräch SEM act. [...]-15/3; vgl. auch Sachverhalt Bst. C. vorstehend) nicht von einer derartigen Schwere seien, dass sie abklärungs- und behandlungsbedürftig wären. An dieser Schlussfolgerung vermögen die unsubstanziierten Beschwerdevorbringen nichts zu ändern.</w:t>
      </w:r>
    </w:p>
    <w:p>
      <w:r>
        <w:rPr>
          <w:b/>
        </w:rPr>
        <w:t>E. 3.4</w:t>
      </w:r>
    </w:p>
    <w:p>
      <w:r>
        <w:t>Die dargestellten Befunde stellen, auch wenn sie nicht zu verharmlosen sind, doch keine gravierenden Erkrankungen dar (vgl. hierzu Urteil des BVGer F-4560/2022 vom 23. Februar 2023 E. 6.5.2). Im Übrigen ist festzuhalten, dass Kroatien grundsätzlich über eine ausreichende medizinische Infrastruktur verfügt (vgl. statt vielen: Urteil des BVGer D-735/2022 vom 28. Februar 2022 E. 6.7.3), so dass allgemein davon ausgegangen werden darf, dass Betroffene Zugang zur nötigen Unterstützung erhalten, zumal Kroatien aufgrund der Richtlinie des Europäischen Parlaments und des Rates 2013/33/EU vom 26. Juni 2013 zur Festlegung von Normen für die Aufnahme von Personen, die internationalen Schutz beantragen (sog. Aufnahmerichtlinie) selbst zur Behandlung schwerer psychischer Störungen und gegebenenfalls zur psychologischen Betreuung verpflichtet ist (vgl. Urteil des BVGer E-3909/2023 vom 26. Juli 2023 E. 5.3.3). Vor diesem Hintergrund sind von allfälligen (nur unsubstanziiert vorgebrachten) laufenden medizinischen Abklärungen der Herzbeschwerden oder von zusätzlichen medizinischen Untersuchungen keine rechtserheblichen neuen Erkenntnisse zu erwarten (zur antizipierten Beweiswürdigung vgl. BGE 141 I 60 E. 3.3 oder BGE 136 I 229 E. 5.3).</w:t>
      </w:r>
    </w:p>
    <w:p>
      <w:r>
        <w:rPr>
          <w:b/>
        </w:rPr>
        <w:t>E. 3.5</w:t>
      </w:r>
    </w:p>
    <w:p>
      <w:r>
        <w:t>Damit liegt keine Verletzung des Untersuchungsgrundsatzes vor und es besteht keine Veranlassung, die Sache zur Sachverhaltsfeststellung und Neubeurteilung an die Vorinstanz zurückzuweisen. Das entsprechende Eventualbegehren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4.3</w:t>
      </w:r>
    </w:p>
    <w:p>
      <w:r>
        <w:t>Nachdem der Beschwerdeführer bereits am 28. Juli 2023 in Kroatien ein Asylgesuch gestellt hatte, handelt es sich um ein «take back»-Verfahren gemäss Art. 18 Abs. 1 Bst. b Dublin-III-VO. Die kroatischen Behörden stimmten innert der in Art. 25 Abs. 1 Dublin-III-VO festgelegten Frist dem Übernahmeersuchen der Vorinstanz gestützt auf Art. 20 Abs. 5 Dublin-III-VO zu, womit die Zuständigkeit Kroatiens grundsätzlich gegeben ist.</w:t>
      </w:r>
    </w:p>
    <w:p>
      <w:r>
        <w:rPr>
          <w:b/>
        </w:rPr>
        <w:t>E. 5.1</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zum zuständigen Staat (Art. 3 Abs. 2 Dublin-III-VO).</w:t>
      </w:r>
    </w:p>
    <w:p>
      <w:r>
        <w:rPr>
          <w:b/>
        </w:rPr>
        <w:t>E. 5.2</w:t>
      </w:r>
    </w:p>
    <w:p>
      <w:r>
        <w:t>Gemäss Praxis des Bundesverwaltungsgerichts liegen zum heutigen Zeitpunkt keine konkreten Gründe für die Annahme vor, das Asylverfahren und die Aufnahmebedingungen für Antragstellende in Kroatien würden systemische Schwachstellen im Sinne von Art. 3 Abs. 2 zweiter und dritter Satz Dublin-III-VO aufweisen (vgl. dazu das Referenzurteil des BVGer E-1488/2020 vom 22. März 2023, welches die seit dem Referenzurteil D-1611/2016 vom 22. März 2016 bestehende Praxis bestätigt, wonach Dublin-Überstellungen nach Kroatien grundsätzlich zulässig sind). Die Vorbringen des Beschwerdeführers erweisen sich vor dem Hintergrund dieser Rechtsprechung als unbehelflich. Insbesondere ist auf die zitierten Berichte zu Push-Backs an der kroatischen Grenze, zur Verweigerung des Zugangs zum Asylverfahren, zur Gesundheitsversorgung von Asylsuchenden sowie zur Rechtsprechung von ausländischen Verwaltungsgerichten nicht näher einzugehen.</w:t>
      </w:r>
    </w:p>
    <w:p>
      <w:r>
        <w:rPr>
          <w:b/>
        </w:rPr>
        <w:t>E. 5.3</w:t>
      </w:r>
    </w:p>
    <w:p>
      <w:r>
        <w:t>Gemäss der zitierten Rechtsprechung sind systemische Schwachstellen im Sinne von Art. 3 Abs. 2 zweiter und dritter Satz Dublin-III-VO in Bezug auf Kroatien zu verneinen.</w:t>
      </w:r>
    </w:p>
    <w:p>
      <w:r>
        <w:rPr>
          <w:b/>
        </w:rPr>
        <w:t>E. 6.1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6.2</w:t>
      </w:r>
    </w:p>
    <w:p>
      <w:r>
        <w:t>Der Beschwerdeführer macht geltend, er sei in Kroatien im Juli 2023 unmenschlich und sehr schlecht behandelt und geschlagen worden, und leide heute noch unter Schmerzen in der Brust, an der Schulter und an den Füssen. Wie das SEM zutreffend festgehalten hat, lassen die geschilderten Erlebnisse in Kroatien - die im Übrigen weder belegt noch weiter substanziiert werden - grundsätzlich nicht darauf schliessen, dass er bei einer Rückkehr mit hoher Wahrscheinlichkeit Opfer einer unmenschlichen oder erniedrigenden Behandlung im Sinn von Art. 3 EMRK würde. Seine Ausführungen beziehen sich auf Ereignisse in Zusammenhang mit seiner illegalen Einreise; nach seiner Überstellung nach Kroatien wird er nicht mit derselben Situation konfrontiert sein wie nach dem Aufgriff durch die kroatische Polizei. Es bestehen auch keine Gründe für die Annahme, Kroatien werde den Grundsatz des Non-Refoulement missachten und ihn zur Ausreise in ein Land zwingen, in dem sein Leib, sein Leben oder seine Freiheit aus einem Grund nach Art. 3 Abs. 1 AsylG gefährdet ist oder in dem er Gefahr laufen würde, zur Ausreise in ein solches Land gezwungen zu werden. Bei einer allfälligen vorübergehenden Einschränkung der ihm zustehenden Aufnahmebedingungen wäre er im Übrigen gehalten, sich nötigenfalls an die kroatischen Behörden zu wenden und seine Rechte auf dem Rechtsweg einzufordern (vgl. Art. 26 Aufnahmerichtlinie). Dies gilt auch in Bezug auf ein allfälliges Fehlverhalten der kroatischen Polizei. Des Weiteren steht ihm die Möglichkeit offen, die vor Ort tätigen karitativen Organisationen zu kontaktieren (vgl. auch Urteil des BVGer F-4725/2023 vom 11. September 2023 E. 7.3).</w:t>
      </w:r>
    </w:p>
    <w:p>
      <w:r>
        <w:rPr>
          <w:b/>
        </w:rPr>
        <w:t>E. 6.3.1</w:t>
      </w:r>
    </w:p>
    <w:p>
      <w:r>
        <w:t>In Bezug auf die gesundheitliche Situation des Beschwerdeführers ist darauf hinzuweisen, dass eine zwangsweise Rückweisung von Personen mit gesundheitlichen Problemen nur ganz ausnahmsweise einen Verstoss gegen Art. 3 EMRK darstellt. Dies ist insbesondere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m.H.a. die damalige Praxis des Europäischen Gerichtshofs für Menschenrechte [EGMR]). Eine weitere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Urteile des EGMR Paposhvili gegen Belgien vom 13. Dezember 2016, Grosse Kammer, 41738/10, §§ 180-193 m.w.H., bestätigt durch Savran gegen Dänemark vom 7. Dezember 2021, Grosse Kammer, 57467/15, §§ 121 ff.).</w:t>
      </w:r>
    </w:p>
    <w:p>
      <w:r>
        <w:rPr>
          <w:b/>
        </w:rPr>
        <w:t>E. 6.3.2</w:t>
      </w:r>
    </w:p>
    <w:p>
      <w:r>
        <w:t>Die gesundheitlichen Beeinträchtigungen (vgl. unter E. 3.3 vorstehend) sind gesamthaft nicht derart gravierend, dass mit Blick auf Art. 3 EMRK von einer Überstellung nach Kroatien abgesehen werden müsste. Sollte der Beschwerdeführer nach der Rückkehr nach Kroatien eine medizinische Behandlung benötigen, ist darauf hinzuweisen, dass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Auch unter Berücksichtigung des Hinweises in der Rechtsmitteleingabe auf allfällige Schwierigkeiten beim Zugang zu medizinischer Versorgung ist - selbst wenn das Team der «Médecins du Monde» aktuell nicht vor Ort sein sollte - nicht davon auszugehen, dass Kroatien seinen Verpflichtungen im Rahmen der Dublin-III-VO in medizinischer Hinsicht in genereller Weise nicht nachkommen könnte beziehungsweise nicht nachkommen wollte. Die «Médecins du Monde» sind im Übrigen nur eine von mehreren Stellen, welche die medizinische Betreuung von Asylsuchenden in Kroatien gewährleisten. Neben den staatlichen Stellen unterstützt insbesondere auch das Kroatische Rote Kreuz vulnerable Asylsuchende, die in den Empfangszentren untergebracht sind (vgl. Urteil des BVGer E-3851/2023 vom 14. Juli 2023 E. 7.4.5.) Entgegen den Ausführungen in der Rechtsmitteleingabe ist auch der Zugang zu psychologischer Behandlung grundsätzlich gewährleistet (vgl. Urteil F-4725/2023 E. 7.5 m.w.H.).</w:t>
      </w:r>
    </w:p>
    <w:p>
      <w:r>
        <w:rPr>
          <w:b/>
        </w:rPr>
        <w:t>E. 6.4</w:t>
      </w:r>
    </w:p>
    <w:p>
      <w:r>
        <w:t>Die Vorinstanz hat das Selbsteintrittsrecht gemäss Art. 17 Dublin-III-VO sowie Art. 29a Abs. 3 AsylV 1 zu Recht nicht ausgeübt. Weder ist die Schweiz völkerrechtlich verpflichtet, auf das Asylgesuch einzutreten, noch liegen humanitäre Gründe vor, welche einen Selbsteintritt nahelegen würden.</w:t>
      </w:r>
    </w:p>
    <w:p>
      <w:r>
        <w:rPr>
          <w:b/>
        </w:rPr>
        <w:t>E. 6.5</w:t>
      </w:r>
    </w:p>
    <w:p>
      <w:r>
        <w:t>Vor diesem Hintergrund ist auch der Subeventualantrag, das SEM sei anzuweisen, konkrete und individuelle Zusicherungen von den kroatischen Behörden bezüglich Obdachs, Nahrung sowie des Zugangs zu medizinischer Versorgung (inklusive psychologischer Behandlung) einzuholen, abzuweisen.</w:t>
      </w:r>
    </w:p>
    <w:p>
      <w:r>
        <w:rPr>
          <w:b/>
        </w:rPr>
        <w:t>E. 7</w:t>
      </w:r>
    </w:p>
    <w:p>
      <w:r>
        <w:t>Die Vorinstanz ist zu Recht gestützt auf Art. 31a Abs. 1 Bst. b AsylG auf das Asylgesuch des Beschwerdeführers nicht eingetreten und hat die Wegweisung nach Kroatien angeordnet.</w:t>
      </w:r>
    </w:p>
    <w:p>
      <w:r>
        <w:rPr>
          <w:b/>
        </w:rPr>
        <w:t>E. 8</w:t>
      </w:r>
    </w:p>
    <w:p>
      <w:r>
        <w:t>Die Beschwerde ist abzuweisen.</w:t>
      </w:r>
    </w:p>
    <w:p>
      <w:r>
        <w:rPr>
          <w:b/>
        </w:rPr>
        <w:t>E. 9</w:t>
      </w:r>
    </w:p>
    <w:p>
      <w:r>
        <w:t>Mit dem Entscheid in der Hauptsache sind die Gesuche um Erteilung der aufschiebenden Wirkung der Beschwerde und um Verzicht auf die Erhebung eines Kostenvorschusses gegenstandslos geworden. Der am 29. September 2023 verfügte einstweilige Vollzugsstopp fällt mit dem vorliegenden Urteil dahin.</w:t>
      </w:r>
    </w:p>
    <w:p>
      <w:r>
        <w:rPr>
          <w:b/>
        </w:rPr>
        <w:t>E. 10</w:t>
      </w:r>
    </w:p>
    <w:p>
      <w:r>
        <w:t>Das Gesuch um Gewährung der unentgeltlichen Prozessführung (Art. 65 Abs. 1 VwVG) ist abzuweisen, da die Begehren - wie sich aus den vorstehenden Erwägungen ergibt - als offensichtlich aussichtslos zu bezeichnen sind. 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