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D-5253/2018 vom 4. Oktober 2018</w:t>
      </w:r>
    </w:p>
    <w:p>
      <w:r>
        <w:t>Bundesverwaltungsgericht, 2018-10-04, DE</w:t>
      </w:r>
    </w:p>
    <w:p>
      <w:r>
        <w:rPr>
          <w:b/>
        </w:rPr>
        <w:t xml:space="preserve">Quelle: </w:t>
      </w:r>
      <w:r>
        <w:t>https://mcp.opencaselaw.ch/entscheid/bvger_D-5253_2018</w:t>
      </w:r>
    </w:p>
    <w:p>
      <w:r>
        <w:t>FR: TAF D-5253/2018 du 4 octobre 2018</w:t>
      </w:r>
    </w:p>
    <w:p>
      <w:r>
        <w:t>IT: TAF D-5253/2018 del 4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begründete die Ablehnung des Asylgesuchs in der angefochtenen Verfügung im Wesentlichen damit, die betreffenden Vorbringen des Beschwerdeführers seien asylrechtlich nicht relevant. Gemäss der Rechtsprechung des Bundesverwaltungsgerichts ergebe sich aus den Rekrutierungsbemühungen der syrisch-kurdischen Partei PYD und deren Miliz YPG in den von ihnen kontrollierten Gebieten Nordsyriens mangels eines Verfolgungsmotivs im Sinne von Art. 3 AsylG und mangels hinreichender Intensität keine Asylrelevanz. Zudem bestehe auch kein Grund zur Annahme, der Beschwerdeführer habe als Minderjähriger seitens des staatlichen syrischen Regimes die Einberufung in den Militärdienst zu befürchten gehabt und sei somit wegen Wehrdienstverweigerung in asylrelevanter Weise gefährdet. Im Übrigen hielt das Staatssekretariat fest, es müsse auch die Glaubhaftigkeit der Vorbringen angezweifelt werden, wobei es angesichts der ohnehin fehlenden Asylrelevanz davon absah, dies im Einzelnen auszuführen.</w:t>
      </w:r>
    </w:p>
    <w:p>
      <w:r>
        <w:rPr>
          <w:b/>
        </w:rPr>
        <w:t>E. 5.2</w:t>
      </w:r>
    </w:p>
    <w:p>
      <w:r>
        <w:t>Dieser Beurteilung der Vorinstanz ist im Ergebnis zu folgen.</w:t>
      </w:r>
    </w:p>
    <w:p>
      <w:r>
        <w:rPr>
          <w:b/>
        </w:rPr>
        <w:t>E. 5.2.1</w:t>
      </w:r>
    </w:p>
    <w:p>
      <w:r>
        <w:t>Nach Erkenntnissen des Gerichts besteht in jenem territorialen Bereich in Nordsyrien, der seit einiger Zeit von der syrisch-kurdischen Partei PYD und deren bewaffneten Organisation YPG kontrolliert wird ("Demokratische Föderation Nordsyrien") und zu welchem die Stadt Afrin im gleichnamigen Distrikt zum Zeitpunkt der Ausreise des Beschwerdeführers im August 2016 gehörte, im Rahmen der entsprechenden Selbstverwaltung seit Juli 2014 eine obligatorische Dienstpflicht in den lokalen Selbstverteidigungseinheiten, die grundsätzlich für alle (männlichen) Bürger zwischen achtzehn und dreissig Jahren gilt. Dieser Umstand als solcher ist, wie in der angefochtenen Verfügung zutreffenderweise festgehalten wurde, aus asylrechtlicher Sicht nicht als grundsätzlich problematisch zu erachten (vgl. dazu das länderspezifische Referenzurteil D-5329/2014 vom 23. Juni 2015 E. 5.3). Demnach ist davon auszugehen, dass zwar Aufforderungen zur Wahrnehmung der Dienstpflicht in den erwähnten Selbstverteidigungseinheiten ergehen, eine Weigerung jedoch keine asylrelevanten Sanktionen nach sich ziehen würde.</w:t>
      </w:r>
    </w:p>
    <w:p>
      <w:r>
        <w:rPr>
          <w:b/>
        </w:rPr>
        <w:t>E. 5.2.2</w:t>
      </w:r>
    </w:p>
    <w:p>
      <w:r>
        <w:t>Weiter ist festzuhalten, dass es gemäss vorliegenden Berichten zwar tatsächlich in Einzelfällen zu Rekrutierungen Minderjähriger seitens der YPG kommt, was offensichtlich nicht als legitimes Vorgehen im Rahmen der Bemühungen um Selbstverteidigung bezeichnet werden kann. Allerdings ist nicht als glaubhaft zu bezeichnen, dass der Beschwerdeführer selbst der im Zeitpunkt seiner Ausreise aus Syrien gemäss eigenen Angaben fünfzehn Jahre alt war - trotz seiner Minderjährigkeit durch die YPG zum Dienst zwangsrekrutiert werden sollte. Nach seinen Angaben anlässlich der Anhörung durch die Vorinstanz hätten die Angehörigen der kurdischen Miliz während rund eines halben Jahres nach ihm gesucht und unzählige Male im Haus seiner Eltern in der Stadt Afrin nach ihm gefragt. Dennoch sei er der Rekrutierung entgangen, weil ihn die Mitglieder der YPG - obwohl er sich fast die ganze Zeit zuhause aufgehalten habe niemals angetroffen hätten. Es ist als überwiegend unwahrscheinlich zu bezeichnen, dass die Angehörigen der YPG, sollten sie die Rekrutierung des Beschwerdeführers im Verstoss gegen die selbst deklarierten Altersregeln betreffend die Dienstpflicht in den kurdischen Selbstverteidigungseinheiten tatsächlich beabsichtigt haben, diesen in der Kleinstadt Afrin während Monaten niemals persönlich angetroffen hätten.</w:t>
      </w:r>
    </w:p>
    <w:p>
      <w:r>
        <w:rPr>
          <w:b/>
        </w:rPr>
        <w:t>E. 5.2.3</w:t>
      </w:r>
    </w:p>
    <w:p>
      <w:r>
        <w:t>Der Beschwerdeführer macht ausserdem geltend, er habe befürchten müssen, durch die staatliche syrische Armee aufgegriffen und zum Militärdienst verpflichtet zu werden. Gemäss vorliegenden Erkenntnissen zum Ablauf der Rekrutierung zum Militärdienst in der staatlichen Armee in Syrien (vgl. SFH, Syrien: Rekrutierung durch die syrische Armee, 30. Juli 2014, S. 5; Ministerie van Buitenlandse Zaken [Niederländisches Ministerium für auswärtige Angelegenheiten], Thematisch ambtsbericht dienstplicht in Syrië, 23. Dezember 2016)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Zum Zeitpunkt seiner Ausreise hatte der Beschwerdeführer der damals fünfzehn Jahre alt war somit hinsichtlich der militärischen Dienstpflicht in der syrischen Armee das für die Einberufung vorgesehene gesetzliche Alter bei weitem noch nicht erreicht. Angesichts dessen besteht kein Grund zur Annahme, er könnte wie mit der Beschwerdeschrift vorgebracht durch das staatliche syrische Regime als Wehrdienstverweigerer aufgefasst werden, was wegen vermuteter Regimefeindlichkeit die Gefahr einer politisch motivierten Bestrafung und mithin einer flüchtlingsrechtlich relevanten Verfolgung im Sinne von Art. 3 AsylG mit sich bringen könnte (vgl. BVGE 2015/3 E. 6.7.2 f.).</w:t>
      </w:r>
    </w:p>
    <w:p>
      <w:r>
        <w:rPr>
          <w:b/>
        </w:rPr>
        <w:t>E. 5.3</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6.1</w:t>
      </w:r>
    </w:p>
    <w:p>
      <w:r>
        <w:t>Schliesslich ist darauf einzugehen, dass mit der Beschwerdeschrift vorgebracht wird, der Beschwerdeführer sei in Syrien in asylrelevanter Weise gefährdet, weil er auf illegale Weise ausgereist sei und dabei gegen behördliche Ausreisebestimmungen im Zusammenhang mit der militärischen Dienstpflicht verstossen habe. Damit werden durch den Beschwerdeführer subjektive Nachfluchtgründe geltend gemacht.</w:t>
      </w:r>
    </w:p>
    <w:p>
      <w:r>
        <w:rPr>
          <w:b/>
        </w:rPr>
        <w:t>E. 6.2</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6.3</w:t>
      </w:r>
    </w:p>
    <w:p>
      <w:r>
        <w:t>Wie bereits ausgeführt wurde, war der Beschwerdeführer zum Zeitpunkt seiner Ausreise fünfzehn Jahre alt, womit er das für die Einberufung zum Wehrdienst in der staatlichen syrischen Armee vorgesehene gesetzliche Alter noch nicht erreicht hatte. Angesichts dessen ist kein Grund zur Annahme gegeben, er könnte mit seiner Ausreise gegen behördliche Ausreisebestimmungen im Zusammenhang mit der militärischen Dienstpflicht verstossen haben, wodurch die staatlichen Behörden auf eine Regimegegnerschaft schliessen könnten. Soweit mit der Beschwerdeschrift auf verschiedene Asylverfahren von Drittpersonen hingewiesen wird, in welchen die Vorinstanz syrische Staatsangehörige im dienst- und reservepflichtigen Alter als Flüchtlinge vorläufig aufgenommen habe, ist darauf hinzuweisen, dass der Beschwerdeführer das entsprechende Alter auch zum heutigen Zeitpunkt nicht erreicht hat.</w:t>
      </w:r>
    </w:p>
    <w:p>
      <w:r>
        <w:rPr>
          <w:b/>
        </w:rPr>
        <w:t>E. 6.4</w:t>
      </w:r>
    </w:p>
    <w:p>
      <w:r>
        <w:t>Somit erweist sich, dass der Beschwerdeführer die Flüchtlingseigenschaft auch nicht aufgrund subjektiver Nachfluchtgründe erfüllt.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der Beschwerdeführer sei zum heutigen Zeitpunkt angesichts der allgemeinen Situation in Syrien in seinem Heimatstaat nicht gefährdet. Indessen ist eine solche Gefährdungslage im Falle des Beschwerdeführers ausschliesslich auf die allgemeine in Syrien herrschende Bürgerkriegssituation zurückzuführen, welche durch die Vorinstanz mit Verfügung vom 14. August 2018 im Rahmen der Anordnung der vorläufigen Aufnahme wegen Unzumutbarkeit des Vollzugs der Wegweisung berücksichtigt wurde.</w:t>
      </w:r>
    </w:p>
    <w:p>
      <w:r>
        <w:rPr>
          <w:b/>
        </w:rPr>
        <w:t>E. 8</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9.1</w:t>
      </w:r>
    </w:p>
    <w:p>
      <w:r>
        <w:t>Aufgrund der angestellten Erwägungen hat sich die Beschwerde als aussichtslos erwiesen. Der mit der Beschwerdeschrift gestellte Antrag auf unentgeltliche Prozessführung im Sinne von Art. 65 Abs. 1 VwVG ist daher abzulehnen.</w:t>
      </w:r>
    </w:p>
    <w:p>
      <w:r>
        <w:rPr>
          <w:b/>
        </w:rPr>
        <w:t>E. 9.2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