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D-5252/2018 vom 26. September 2018</w:t>
      </w:r>
    </w:p>
    <w:p>
      <w:r>
        <w:t>Bundesverwaltungsgericht, 2018-09-26, DE</w:t>
      </w:r>
    </w:p>
    <w:p>
      <w:r>
        <w:rPr>
          <w:b/>
        </w:rPr>
        <w:t xml:space="preserve">Quelle: </w:t>
      </w:r>
      <w:r>
        <w:t>https://mcp.opencaselaw.ch/entscheid/bvger_D-5252_2018</w:t>
      </w:r>
    </w:p>
    <w:p>
      <w:r>
        <w:t>FR: TAF D-5252/2018 du 26 septembre 2018</w:t>
      </w:r>
    </w:p>
    <w:p>
      <w:r>
        <w:t>IT: TAF D-5252/2018 del 26 settembre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Beschwerdeurteil D-3564/2018 vom 6. September 2018 besonders berührt und hat ein schutzwürdiges Interesse an dessen Aufhebung oder Änderung. Er ist daher zur Einreichung des Revisionsgesuchs legitimiert (Art. 48 Abs. 1 Bst. c VwVG).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 Soweit der Beschwerdeführer beantragt, es sei ihm die Flüchtlingseigenschaft zuzuerkennen und Asyl zu gewähren, eventualiter sei die vorläufige Aufnahme anzuordnen, ist festzustellen, dass dies nicht Gegenstand eines Revisionsverfahrens sein kann. Auf die entsprechenden Anträge ist nicht einzutreten.</w:t>
      </w:r>
    </w:p>
    <w:p>
      <w:r>
        <w:rPr>
          <w:b/>
        </w:rPr>
        <w:t>E. 2.2</w:t>
      </w:r>
    </w:p>
    <w:p>
      <w:r>
        <w:t>Das Bundesverwaltungsgericht zieht auf Gesuch hin seine Urteile aus den in Art. 121-123 BGG aufgeführten Gründen in Revision (Art. 45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Überdies ist die Rechtzeitigkeit im Sinne von Art. 124 BGG darzutun.</w:t>
      </w:r>
    </w:p>
    <w:p>
      <w:r>
        <w:rPr>
          <w:b/>
        </w:rPr>
        <w:t>E. 2.4</w:t>
      </w:r>
    </w:p>
    <w:p>
      <w:r>
        <w:t>Der Gesuchsteller macht sinngemäss den Revisionsgrund des Vorliegens neuer Beweismittel im Sinne von Art. 123 Abs. 2 Bst. a BGG geltend und legt die Rechtzeitigkeit des Revisionsbegehrens dar. Das Revisionsgesuch ist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 Gründe, welche die Partei, die um Revision nachsucht, bereits im ordentlichen Beschwerdeverfahren hätte geltend machen können, gelten nicht als Revisionsgründe (Art. 46 VGG; Art. 123 Abs. 2 Bst. a BGG e contrario).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war, hat daher restriktiv zu erfolgen (vgl. Elisabeth Escher, in: Basler Kommentar, Bundesgerichtsgesetz, 2. Aufl. 2011, N 8 zu Art. 123 BGG).</w:t>
      </w:r>
    </w:p>
    <w:p>
      <w:r>
        <w:rPr>
          <w:b/>
        </w:rPr>
        <w:t>E. 3.2</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2. Aufl. 2013, S. 307 Rz. 5.48).</w:t>
      </w:r>
    </w:p>
    <w:p>
      <w:r>
        <w:rPr>
          <w:b/>
        </w:rPr>
        <w:t>E. 4.1</w:t>
      </w:r>
    </w:p>
    <w:p>
      <w:r>
        <w:t>Im Urteil D-3564/2018 vom 6. September 2018 (E. 5.3) wurde ausgeführt, es werde in der Beschwerdeschrift lediglich - zum ersten Mal - auf nicht näher bezeichnete Verfolgungsmassnahmen hingewiesen, die "Angehörige" des Beschwerdeführers (Gesuchsteller) aufgrund seiner Asylgründe erlitten hätten und aufgrund derer sie in eine andere Gemeinde in B._______ hätten flüchten müssen. Dieses Vorbringen wurde als unsubstanziiert und darüber hinaus als nachgeschoben und damit als unglaubhaft erachtet, zumal keine Konkretisierung der angeblichen Reflexverfolgungsmassnahmen erfolgt sei. Der Gesuchsteller wiederholt in seiner Revisionseingabe vom 14. September 2018, seine Familie sei gezwungen gewesen, den Wohnort nach seiner Ausreise zu wechseln, um einer Reflexverfolgung durch die Behörden seines Heimatstaates auf der Suche nach ihm zu entgehen. Dabei ist festzustellen, dass er dieses Vorbringen nach wie vor nicht konkretisiert. Soweit er diesbezüglich als neues Beweismittel das angebliche Schreiben seiner Mutter vom 20. August 2018 einreicht, ist festzuhalten, dass im erwähnten Schreiben zwar eine Bedrohung durch die Behörden anlässlich von Hausdurchsuchungen erwähnt wird, welche dazu geführt haben soll, dass die Familie das ehemalige Wohnhaus habe verlassen müssen. Die solchermassen dargelegten Bedrohungen werden jedoch weder in inhaltlicher noch in zeitlicher Hinsicht näher beschrieben, weshalb der Beschwerdeführer aus dem Dokument nichts zu seinen Gunsten abzuleiten vermag. Überdies ist dem Schreiben angesichts der angegebenen Verwandtschaft (Mutter) wenig Beweiswert beizumessen und es erscheint insgesamt auch nicht überzeugend, dass sich Verfolgungsmassnahmen (...) ohne weiteres durch einen Wechsel des Aufenthaltsortes umgehen lassen. Das Schreiben vom 20. August 2018 ist damit revisionsrechtlich nicht erheblich.</w:t>
      </w:r>
    </w:p>
    <w:p>
      <w:r>
        <w:rPr>
          <w:b/>
        </w:rPr>
        <w:t>E. 4.2</w:t>
      </w:r>
    </w:p>
    <w:p>
      <w:r>
        <w:t>Der Gesuchsteller reicht ferner die Originale der Vorladung vom (...) und des Suchbefehls vom (...), beide angeblich stammend (...), ein. Im Urteil D-3564/2018 vom 6. September 2018 (E. 5.3) wurde zu diesen - dannzumal bereits als Scan-Kopie beziehungsweise "Fotografie" eingereichten - Dokumenten ausgeführt, zunächst erstaune es, dass diese nicht bereits früher eingereicht und überdies nicht mit der zutreffenden Bezeichnung erwähnt worden seien. Auch sei nicht dargelegt worden, weshalb und bei wem sich die Mutter des Beschwerdeführers diese Dokumente erst hätte beschaffen müssen. Überdies komme solchen Dokumenten - auch im Original - generell wenig Beweiswert zu, da diese ohne weiteres käuflich erwerbbar seien. Das Gericht kam deshalb zum Schluss, dass auf die in Aussicht gestellte Nachreichung der "Originale" verzichtet werden könne. Vor diesem Hintergrund sind die hier eingereichten Originale der Vorladung und des Suchbefehls im revisionsrechtlichen Sinn nicht neu.</w:t>
      </w:r>
    </w:p>
    <w:p>
      <w:r>
        <w:rPr>
          <w:b/>
        </w:rPr>
        <w:t>E. 5</w:t>
      </w:r>
    </w:p>
    <w:p>
      <w:r>
        <w:t>Zusammenfassend ist festzuhalten, dass keine revisionsrechtlich relevanten Gründe dargetan sind. Das Gesuch um Revision des Urteils D-3564/2018 vom 6. September 2018 ist demzufolge abzuweisen, soweit darauf einzutreten ist.</w:t>
      </w:r>
    </w:p>
    <w:p>
      <w:r>
        <w:rPr>
          <w:b/>
        </w:rPr>
        <w:t>E. 6.1</w:t>
      </w:r>
    </w:p>
    <w:p>
      <w:r>
        <w:t>Der Gesuchsteller beantragt die Gewährung der unentgeltlichen Prozessführung (Art. 65 Abs. 1 VwVG). Aufgrund der vorstehenden Erwägungen ergibt sich, dass seine Begehren als aussichtslos zu gelten haben, weshalb das Gesuch abzuweisen ist.</w:t>
      </w:r>
    </w:p>
    <w:p>
      <w:r>
        <w:rPr>
          <w:b/>
        </w:rPr>
        <w:t>E. 6.2</w:t>
      </w:r>
    </w:p>
    <w:p>
      <w:r>
        <w:t>Mit dem vorliegenden Urteil fällt der am 17. September 2018 angeordnete Vollzugsstopp dahin und die Anträge auf Gewährung der aufschiebenden Wirkung und Verzicht auf die Erhebung eines Kostenvorschusses sind gegenstandslos geworden.</w:t>
      </w:r>
    </w:p>
    <w:p>
      <w:r>
        <w:rPr>
          <w:b/>
        </w:rPr>
        <w:t>E. 7</w:t>
      </w:r>
    </w:p>
    <w:p>
      <w:r>
        <w:t>Bei diesem Ausgang des Verfahrens sind die Kosten dem Gesuchsteller aufzuerlegen (Art. 37 VGG i.V.m. Art. 63 Abs. 1 und 5 VwvG und Art. 68 Abs. 2 VwVG und auf insgesamt Fr. 1'500.-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