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D-5251/2015 vom 9. September 2015</w:t>
      </w:r>
    </w:p>
    <w:p>
      <w:r>
        <w:t>Bundesverwaltungsgericht, 2015-09-09, IT</w:t>
      </w:r>
    </w:p>
    <w:p>
      <w:r>
        <w:rPr>
          <w:b/>
        </w:rPr>
        <w:t xml:space="preserve">Quelle: </w:t>
      </w:r>
      <w:r>
        <w:t>https://mcp.opencaselaw.ch/entscheid/bvger_D-5251_2015</w:t>
      </w:r>
    </w:p>
    <w:p>
      <w:r>
        <w:t>FR: TAF D-5251/2015 du 9 septembre 2015</w:t>
      </w:r>
    </w:p>
    <w:p>
      <w:r>
        <w:t>IT: TAF D-5251/2015 del 9 settembre 2015</w:t>
      </w:r>
    </w:p>
    <w:p>
      <w:pPr>
        <w:pStyle w:val="Heading2"/>
      </w:pPr>
      <w:r>
        <w:t>Regeste</w:t>
      </w:r>
    </w:p>
    <w:p>
      <w:r>
        <w:t>Asilo ed allontanamento (termine del ricorso accorciato)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 ricorsi sono respinti.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600.-, sono poste a carico dei ricorrenti.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La domanda di accordo del gratuito patrocinio è respinta.</w:t>
      </w:r>
    </w:p>
    <w:p>
      <w:r>
        <w:rPr>
          <w:b/>
        </w:rPr>
        <w:t>E. 5</w:t>
      </w:r>
    </w:p>
    <w:p>
      <w:r>
        <w:t>Questa sentenza è comunicata ai ricorrenti, alla SEM e all'autorità cantonale. Il giudice unico: La cancelliera: Daniele Cattaneo Sebastiana Stähli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