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D-5250/2006 vom 15. Januar 2010</w:t>
      </w:r>
    </w:p>
    <w:p>
      <w:r>
        <w:t>Bundesverwaltungsgericht, 2010-01-15, FR</w:t>
      </w:r>
    </w:p>
    <w:p>
      <w:r>
        <w:rPr>
          <w:b/>
        </w:rPr>
        <w:t xml:space="preserve">Quelle: </w:t>
      </w:r>
      <w:r>
        <w:t>https://mcp.opencaselaw.ch/entscheid/bvger_D-5250_2006</w:t>
      </w:r>
    </w:p>
    <w:p>
      <w:r>
        <w:t>FR: TAF D-5250/2006 du 15 janvier 2010</w:t>
      </w:r>
    </w:p>
    <w:p>
      <w:r>
        <w:t>IT: TAF D-5250/2006 del 15 gennaio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du 20 décembre 1968 sur la procédure administrative (PA, RS 172.021), rendues par l'ODM en matière d'asile et de renvoi (art. 6a al. 1 et 105 LAsi) en relation avec les art. 31 à 33 de la loi du 17 juin 2005 sur le Tribunal administratif fédéral (LTAF, RS 173.32) (cf. art. 33 let. d LTAF et 83 let. d ch. 1 de la loi du 17 juin 2005 sur le Tribunal fédéral [LTF, RS 173.110] ; Arrêts du Tribunal administratif fédéral suisse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celle de l'autorité intimée.</w:t>
      </w:r>
    </w:p>
    <w:p>
      <w:r>
        <w:rPr>
          <w:b/>
        </w:rPr>
        <w:t>E. 1.3</w:t>
      </w:r>
    </w:p>
    <w:p>
      <w:r>
        <w:t>Les recours qui sont pendants devant les commissions fédérales de recours ou d'arbitrage ou devant les services de recours des départements au 31 décembre 2006 sont traités depuis le 1er janvier 2007 par le Tribunal dans la mesure où il est compétent (art. 53 al. 2 LTAF première phrase).</w:t>
      </w:r>
    </w:p>
    <w:p>
      <w:r>
        <w:rPr>
          <w:b/>
        </w:rPr>
        <w:t>E. 1.4</w:t>
      </w:r>
    </w:p>
    <w:p>
      <w:r>
        <w:t>Le nouveau droit de procédure s'applique (art. 53 al. 2 LTAF dernière phrase).</w:t>
      </w:r>
    </w:p>
    <w:p>
      <w:r>
        <w:rPr>
          <w:b/>
        </w:rPr>
        <w:t>E. 1.5</w:t>
      </w:r>
    </w:p>
    <w:p>
      <w:r>
        <w:t>L'intéressé a qualité pour recourir. Présenté dans la forme et le délai prescrits par la loi, le recours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tient compte par ailleurs de la situation dans l'État concerné et des éléments tels qu'ils se présentent au moment où il se prononce (cf. notamment ATAF 2008/12 consid. 5.2 p. 154s. et ATAF 2008/4 consid. 5.4 p. 38s. ; JICRA 2000 n° 2 consid. 8 p. 20ss, JICRA 1997 n° 27 consid. 4f p. 211, JICRA 1995 n° 5 consid. 6a p. 43, JICRA 1994 n° 6 consid. 5 p. 52). Il prend ainsi en considération l'évolution de la situation intervenue depuis le dépôt de la demande d'asile.</w:t>
      </w:r>
    </w:p>
    <w:p>
      <w:r>
        <w:rPr>
          <w:b/>
        </w:rPr>
        <w:t>E. 2.4</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(Max Kummer, Grundriss des Zivilprozessrechts, 4ème éd., Berne 1984, p. 135, cité in : Walter Kälin, Grundriss des Asylverfahrens, Bâle / Francfort-sur-le-Main 1990, p. 302s.). Quand bien même la vraisemblance autorise l'objection et le doute, ceux-ci doivent toutefois paraître d'un point de vue objectif moins importants que les éléments parlant en faveur de la probabilité des allégations (cf. JICRA 1996 n° 27 consid. 3c/aa p. 363 ; Kälin, op. cit., p. 303).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JICRA 1996 n° 28 consid. 3a p. 270 et JICRA 1993 n° 11, p. 67ss ; Kälin, op. cit., p. 312 ; Mario Gattiker, La procédure d'asile et de renvoi, Berne 1999, p. 53ss).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3.1</w:t>
      </w:r>
    </w:p>
    <w:p>
      <w:r>
        <w:t>Dans le cadre de la procédure, l'intéressé a fait grief à l'ODM de ne pas lui avoir donné la possibilité de s'exprimer oralement sur certains points de sa demande, notamment sur la communication par l'ODM des résultats de l'analyse de la « feuille d'avertissement » produite à l'appui de la demande d'asile.</w:t>
      </w:r>
    </w:p>
    <w:p>
      <w:r>
        <w:rPr>
          <w:b/>
        </w:rPr>
        <w:t>E. 3.1.1</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(ATF 132 II 485 consid. 3, ATF 132 V 368 consid. 3.1, ATF 129 II 497 consid. 2.2 et ATF 126 I 7 consid. 2b, et réf. citées ; ATAF 2007/21 consid. 10 et 11.1.3 p. 248ss ; JICRA 2004 n° 38 consid. 6.1 p. 263).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p. 100, confirmé par l'ATF 132 V 387 consid. 3 p. 388 s.). Ce droit constitutionnel est violé si l'autorité tranche la cause, ou une question de fait ou de droit qu'elle doit résoudre pour trancher la cause, sans avoir donné à l'intéressé la possibilité de présenter utilement ses moyens (arrêts du Tribunal fédéral 6P.159/2006 et 6S.368/2006 du 22 décembre 2006, consid. 3.1). Le droit d'être entendu est l'un des aspects de la notion générale de procès équitable au sens de l'art. 29 al. 1 Cst. et de l'art. 6 par. 1 de la Convention du 4 novembre 1950 de sauvegarde des droits de l'homme et des libertés fondamentales (CEDH, RS 0.101). Selon la jurisprudence de la Cour européenne des droits de l'homme, cette notion implique en principe le droit pour les parties à un procès de prendre connaissance de toute pièce ou observations présentée au juge et de la discuter (arrêts de la Cour européenne des droits de l'homme Ziegler c. Suisse, du 21 février 2002, par. 33 ; Lobo Machado c. Portugal et Vermeulen c. Belgique, du 20 février 1996, Rec.CourEDH 1996-I p. 206, par. 31, respectivement p. 234, par. 33). L'effet réel de ces éléments sur le jugement à rendre importe peu ; les parties doivent avoir la possibilité d'indiquer si elles estiment qu'un document appelle des commentaires de leur part (arrêts Ressegatti c. Suisse, du 13 juillet 2006, par. 30 à 33 ; Nideröst-Huber c. Suisse, du 18 février 1997, Rec.CourEDH 1997-I p. 101, par. 27 et 29). La notion de droit d'être entendu fondée sur l'art. 29 al. 2 Cst. ayant intégré ces principes, ils valent pour toutes les procédures judiciaires, y compris celles qui ne tombent pas dans le champ de protection de l'art. 6 par. 1 CEDH (ATF 133 I 100 consid. 4.3 à 4.6 p. 102 ss ; arrêt du Tribunal fédéral 1C_281/2007 du 18 décembre 2007 consid. 2.2).</w:t>
      </w:r>
    </w:p>
    <w:p>
      <w:r>
        <w:rPr>
          <w:b/>
        </w:rPr>
        <w:t>E. 3.1.2</w:t>
      </w:r>
    </w:p>
    <w:p>
      <w:r>
        <w:t>En l'occurrence, le Tribunal constate que l'ODM a donné à l'intéressé la faculté de s'exprimer par écrit dans un délai d'un mois. Celui-ci a fait usage de cette faculté. Dans ces conditions, l'ODM n'était pas tenu en sus de poser des questions complémentaires au requérant lors d'une nouvelle audition (cf. art. 40 al. 1 et 41 al. 1 LAsi). Le recourant a été en mesure, avant la décision de l'office, de s'exprimer de manière complète et détaillée sur les motifs avancés par l'ODM à l'appui de sa décision et, en particulier, sur les renseignements que cette autorité a obtenus auprès de l'ambassade. On ne voit pas ce qu'une audition aurait pu apporter de plus que l'écrit, ce d'autant plus que le point litigieux consistait en l'appréciation d'un document écrit. Le grief de violation du droit d'être entendu est donc infondé.</w:t>
      </w:r>
    </w:p>
    <w:p>
      <w:r>
        <w:rPr>
          <w:b/>
        </w:rPr>
        <w:t>E. 3.2</w:t>
      </w:r>
    </w:p>
    <w:p>
      <w:r>
        <w:t>S'agissant de la conclusion tendant à l'annulation de la décision de l'ODM du 20 décembre 2005 concernant le refus de l'assistance judiciaire totale, en tant qu'elle porte sur l'assistance gratuite d'un défenseur, il convient de rappeler ce qui suit. Selon les art. 29 al. 3 Cst. et 65 al. 2 PA, l'assistance d'un avocat est accordée dans les causes administratives si le requérant ne dispose pas de ressources suffisantes, que sa cause ne paraît pas dépourvue de toutes chances de succès et que la sauvegarde de ses droits le requiert. D'après la jurisprudence, un procès est dénué de chances de succès lorsque les perspectives de le gagner sont notablement plus faibles que les risques de le perdre, et et qu'elles ne peuvent donc guère être considérées comme sérieuses, de sorte qu'un plaideur raisonnable et de condition aisée renoncerait à s'y engager en raison des frais qu'il s'exposerait à devoir supporter ;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lll 614 consid. 5 p. 616 et les références citées ; arrêt du Tribunal fédéral 5A_425/2009 du 13 août 2009 consid. 3.1). Dans l'examen de la nécessité d'un défenseur d'office pour la sauvegarde des droits du requérant, le Tribunal vérifie si la décision sollicitée a une portée importante sur la situation juridique de celui-ci, s'il est dépourvu de connaissances juridiques nécessaires et si la procédure soulève des questions de fait ou de droit que l'on ne peut éluder et qui ne sont pas faciles à résoudre. Par ailleurs, dans les procédures dominées - comme en l'espèce - par la maxime inquisitoire et la maxime d'office, la désignation d'un avocat d'office est accordée avec une plus grande retenue (ATF 131 I 350 consid. 3 p. 355ss, ATF 129 I 281 consid. 3.1 p. 285 et ATF 114 V 228 ; JICRA 2004 n° 9 consid. 3a et 3b p. 60s., JICRA 2001 n° 11 consid. 5 et 6 p. 84ss et JICRA 2000 n° 6 p. 53). En l'occurrence, les questions de fait de la demande d'asile, y compris la question de l'authenticité de la convocation du Ministère de la Justice de la République d'Iran, ne soulevaient pas de difficultés particulières, l'intéressé ayant pu se déterminer sur celles-ci de manière circonstanciée lors de ses auditions et jusqu'à la prise de décision du 20 décembre 2005. Quant aux questions de droit, elles n'étaient pas complexes au point d'exiger des connaissances juridiques spéciales, nécessitant impérativement le concours d'un avocat, ce d'autant moins qu'il pouvait requérir l'aide de juristes actifs au sein d'organisations spécialisées dans la défense de requérants d'asile (cf. notamment JICRA 2004 n° 9 consid. 3b p. 61 et JICRA 2001 n° 11 consid. 6b/bb p. 87). Partant, c'est à juste titre que l'ODM a rejeté la demande de nomination d'un avocat d'office en faveur de l'intéressé. Le recours doit donc être rejeté sur ce point.</w:t>
      </w:r>
    </w:p>
    <w:p>
      <w:r>
        <w:rPr>
          <w:b/>
        </w:rPr>
        <w:t>E. 4</w:t>
      </w:r>
    </w:p>
    <w:p>
      <w:r>
        <w:t>Cela étant, A._______ a, d'une part, allégué une crainte de futures persécutions en raison de sa participation à une manifestation à C.________, le (...). D'autre part, il a fait valoir des motifs subjectifs postérieurs à sa fuite d'Iran, à savoir son engagement politique en Suisse en tant que membre de E._______.</w:t>
      </w:r>
    </w:p>
    <w:p>
      <w:r>
        <w:rPr>
          <w:b/>
        </w:rPr>
        <w:t>E. 5.1</w:t>
      </w:r>
    </w:p>
    <w:p>
      <w:r>
        <w:t>S'agissant des motifs qui auraient conduit l'intéressé à fuir l'Iran en septembre 2003, force est de constater qu'ils ne sont pas crédibles.</w:t>
      </w:r>
    </w:p>
    <w:p>
      <w:r>
        <w:rPr>
          <w:b/>
        </w:rPr>
        <w:t>E. 5.2</w:t>
      </w:r>
    </w:p>
    <w:p>
      <w:r>
        <w:t>En effet, il n'est pas vraisemblable qu'il ait participé à une manifestation, le (...) 2003, raison pour laquelle il aurait rencontré des problèmes avec les autorités iraniennes. A titre d'exemple, il est avéré qu'il n'y a pas eu de manifestation telle que décrite à la date précitée. Certes, il est notoire que des mouvements de protestation ont été organisés à C._______ en été 2003 ; toutefois, ils ont eu lieu avant le (...) et pour une autre raison que pour la commémoration de la manifestation estudiantine du (...), comme le prétend l'intéressé (cf. pv aud. cant p. 10). Au demeurant, le rassemblement du (...) - organisé à l'occasion de l'anniversaire de la violente répression du mouvement étudiant de (...) - a bien eu lieu le (...) 2003 et non pas (...), contrairement aux allégations de A._______ (cf. pv aud. cant. p. 10). L'article tiré d'Internet, daté du (...) (...) et produit à l'appui du recours, n'est pas de nature à prouver les allégations du recourant. En effet, le campus universitaire a, conformément à l'affirmation du recourant (cf. acte de recours point 12), effectivement été fermé au mois de (...) 2003, mais pour d'autres motifs que ceux invoqués.</w:t>
      </w:r>
    </w:p>
    <w:p>
      <w:r>
        <w:rPr>
          <w:b/>
        </w:rPr>
        <w:t>E. 5.3</w:t>
      </w:r>
    </w:p>
    <w:p>
      <w:r>
        <w:t>Quant à la « feuille d'avertissement » émise par la Justice de la République Islamique d'Iran, elle ne saurait constituer un moyen de preuve probant, dès lors qu'elle contient un certain nombre d'irrégularités, lesquelles ont été relevées par l'Ambassade de Suisse (...), le Tribunal faisant à ce sujet siennes les conclusions de celle-ci et de l'ODM. En outre, ces irrégularités n'ont pas pu être expliquées à satisfaction par l'intéressé ni dans sa détermination du 14 septembre 2005 ni ultérieurement, ce dernier affirmant simplement ne pas être au courant des habitudes de l'administration iranienne. En effet, même si l'ODM a commis une erreur et une imprécision dans son courrier du 7 septembre 2005 adressé à l'intéressé portant sur le numéro ([...] et non [...]) de la section du Tribunal de (...), respectivement sur le terme « station (...) des forces disciplinaires » (lettre de l'ODM du 7 septembre 2005) ou « Section : (...) Forces de l'ordre » (traduction fournie par l'ODM), celles-ci ont été admises par l'office - et expliquées à satisfaction dans la décision du 20 décembre 2005 - ; elles n'ont pas été commises dans le cadre de la demande d'ambassade et du rapport d'ambassade, la question de la « section » ou de la « station » (...) ne constituant qu'un détail insignifiant, de sorte que toutes les irrégularités relevées du document - importantes et nombreuses - gardent leur pertinence. Il convient dans ce sens de se référer aux considérants pertinents de la décision querellée. Pour ce qui est de l'erreur dans la transcription de la date d'établissement du document ([...] ou le [...]), elle est sans incidence sur les irrégularités relevées par l'ambassade. S'agissant de l'erreur dans la transcription de la date de naissance de l'épouse du recourant [née en (...) et non pas en (...)], elle est également sans incidence sur l'issue du litige.</w:t>
      </w:r>
    </w:p>
    <w:p>
      <w:r>
        <w:rPr>
          <w:b/>
        </w:rPr>
        <w:t>E. 5.4</w:t>
      </w:r>
    </w:p>
    <w:p>
      <w:r>
        <w:t>Concernant l'arrestation et la détention de celle-ci, comme concernant les autres événements relatés, le récit de l'intéressé manque de consistance et apparaît stéréotypé et vague. En particulier, celui-ci a été incapable de dire quand sa maison avait été fouillée, ni combien de fois - même de manière approximative - les autorités iraniennes seraient venues se renseigner sur lui (cf. pv aud. cant. p. 12). Rien en outre n'a été indiqué quant aux services de sécurité auxquels appartenaient les agents qui auraient arrêté sa femme puis ceux qui seraient revenus ultérieurement à leur domicile et à celui des beaux-parents.</w:t>
      </w:r>
    </w:p>
    <w:p>
      <w:r>
        <w:rPr>
          <w:b/>
        </w:rPr>
        <w:t>E. 5.5</w:t>
      </w:r>
    </w:p>
    <w:p>
      <w:r>
        <w:t>Enfin, les déclarations de l'intéressé sont d'autant moins crédibles que ni son épouse ni lui-même n'avaient un quelconque profil politique en Iran.</w:t>
      </w:r>
    </w:p>
    <w:p>
      <w:r>
        <w:rPr>
          <w:b/>
        </w:rPr>
        <w:t>E. 5.6</w:t>
      </w:r>
    </w:p>
    <w:p>
      <w:r>
        <w:t>Dans ces conditions, le recourant n'a pas rendu vraisemblable qu'à la date de son départ d'Iran, il était exposé dans un avenir prochain et selon une haute probabilité, à des mesures répondant aux exigences de l'art. 3 LAsi (crainte objective et subjective ; cf. à ce sujet notamment ATAF 2008/34 consid. 71 p. 507 ; JICRA 2005 n° 21 consid. 7 p. 193 et JICRA 2004 n° 1 consid. 6a p. 9).</w:t>
      </w:r>
    </w:p>
    <w:p>
      <w:r>
        <w:rPr>
          <w:b/>
        </w:rPr>
        <w:t>E. 6.1</w:t>
      </w:r>
    </w:p>
    <w:p>
      <w:r>
        <w:t>Il y a encore lieu de déterminer si les activités politiques déployées par le recourant, après son arrivée en Suisse, peuvent justifier à elles seules une crainte objectivement fondée de futures persécutions de la part des autorités iraniennes et conduire à la reconnaissance de la qualité de réfugié en vertu de motifs subjectifs intervenus après la fuite du pays, lesquels excluent toutefois l'octroi de l'asile (cf. art. 54 LAsi). En l'espèce, le recourant allègue être membre de E._______, avoir participé à des manifestations organisées par ladite association et avoir aidé à la rédaction de textes destinés à être publiés sur Internet. Pour ces raisons, il invoque qu'il risquerait de subir une sévère répression de la part des autorités iraniennes.</w:t>
      </w:r>
    </w:p>
    <w:p>
      <w:r>
        <w:rPr>
          <w:b/>
        </w:rPr>
        <w:t>E. 6.2</w:t>
      </w:r>
    </w:p>
    <w:p>
      <w:r>
        <w:t>Cela étant,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admis, au sens de l'art. 7 LAsi, que les activités politiques exercées dans le pays d'accueil sont arrivées à la connaissance des autorités du pays d'origine et que le comportement de l'étranger concerné entraînerait une condamnation illégitime de la part de ces autorités (cf. JICRA 1995 n° 9 consid. 8c p. 91 et référence citée ; ALBERTO ACHERMANN / CHRISTINA HAUSAMMANN, Handbuch des Asylrechts, Berne / Stuttgart 1991, p. 111s.; les mêmes auteurs, Les notions d'asile et de réfugié en droit suisse, in : Kälin [éd.], Droit des réfugiés, enseignement de 3ème cycle de droit 1990, Fribourg 1991, p. 45; SAMUEL WERENFELS, Der Begriff des Flüchtlings im schweizerischen Asylrecht, Berne 1987, p. 352ss ;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6.3</w:t>
      </w:r>
    </w:p>
    <w:p>
      <w:r>
        <w:t>Dans sa jurisprudence constante, le Tribunal retient que les services secrets iraniens exercent une surveillance sur les activités politiques déployées contre le régime à l'étranger, étant toutefois précisé que l'attention des autorités se concentre pour l'essentiel sur les personnes possédant un profil particulier, qui agissent au-delà du cadre habituel d'opposition de masse et qui occupent des fonctions ou déploient des activités d'une nature telle (le critère de dangerosité s'avérant déterminant) qu'elles représenteraient une menace sérieuse et concrète pour le gouvernement en question (cf. notamment arrêt du Tribunal D-5833/2006 du 27 novembre 2007 consid. 3.4.2, arrêt du Tribunal D-7212/2006 du 17 décembre 2007).</w:t>
      </w:r>
    </w:p>
    <w:p>
      <w:r>
        <w:rPr>
          <w:b/>
        </w:rPr>
        <w:t>E. 6.4</w:t>
      </w:r>
    </w:p>
    <w:p>
      <w:r>
        <w:t>En l'espèce, il convient de considérer, à l'instar de la position défendue par l'ODM dans sa réponse, que l'appartenance de A._______ à E._______ et sa participation à plusieurs manifestations organisées par cette association ne suffisent pas à établir une mise en danger de sa personne en cas de retour en Iran. Hormis la participation à quelques manifestations en Suisse et à la publication de quelques articles sur Internet, l'intéressé ne s'est pas prévalu d'activités politiques plus particulières, de sorte qu'il n'y a pas lieu d'admettre qu'il ait fait preuve d'un militantisme très poussé et considéré par le régime iranien comme lui étant réellement hostile. De surcroît, il ressort du dossier que A._______ n'assume pas de fonction dirigeante ou d'instigateur, le poste de responsable de (...) de (...) dans le canton H._______ ne pouvant être considéré comme un poste à haute responsabilité. Il n'entre ainsi pas dans cette catégorie de personnes susceptibles de représenter un danger potentiel pour le régime de Téhéran. Cela étant, il convient d'observer que l'intéressé n'est devenu membre de E._______ qu'à partir du début de l'année 2006. En effet, à la date de la décision de l'ODM du 20 décembre 2005, il n'avait pas encore mentionné son appartenance à cette organisation. Ses motifs subjectifs postérieurs à la fuite n'ont été soulevés que dans son recours du 19 janvier 2006. Ainsi, son engagement politique a commencé seulement deux ans après son arrivée en Suisse et peu de temps après la décision négative de l'autorité de première instance, dans laquelle celle-ci considérait que la convocation produite pouvait être considérée comme une falsification. S'agissant des pièces produites à l'appui de son recours (tracts de E._______ photographies, pages Internet etc.), force est d'admettre qu'elles ne permettent que de démontrer que des manifestations ont véritablement été organisées par E.________, mais ne prouvent pas que le recourant est connu des autorités iraniennes pour y avoir participé. Les photographies et les autres documents produits ne font en particulier pas apparaître l'intéressé comme étant plus en vue que d'autres membres non-dirigeants de E._______. Au vu de ce qui précède, les moyens de preuve produits n'apparaissent pas déterminants dans le cas d'espèce.</w:t>
      </w:r>
    </w:p>
    <w:p>
      <w:r>
        <w:rPr>
          <w:b/>
        </w:rPr>
        <w:t>E. 6.5</w:t>
      </w:r>
    </w:p>
    <w:p>
      <w:r>
        <w:t>Au vu de ce qui précède, il n'y a pas lieu d'admettre que le recourant a une crainte objectivement fondée de subir pour ces motifs de sérieux préjudices au sens de l'art. 3 LAsi en cas de retour dans son pays. Partant, les conditions d'admission d'un motif subjectif postérieur à la fuite, au sens de l'art. 54 LAsi, ne sont pas réalisées.</w:t>
      </w:r>
    </w:p>
    <w:p>
      <w:r>
        <w:rPr>
          <w:b/>
        </w:rPr>
        <w:t>E. 7</w:t>
      </w:r>
    </w:p>
    <w:p>
      <w:r>
        <w:t>Il s'ensuit que le recours, en tant qu'il conteste le refus de l'asile et de la reconnaissance de la qualité de réfugié et de l'asile, doit être rejeté.</w:t>
      </w:r>
    </w:p>
    <w:p>
      <w:r>
        <w:rPr>
          <w:b/>
        </w:rPr>
        <w:t>E. 8</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I sur l'asile du 11 août 1999 (OA1, RS 142.311), lorsque le requérant d'asile dispose d'une autorisation de séjour ou d'établissement valable, ou qu'il fait l'objet d'une décision d'extradition ou d'une décision de renvoi conformément à l'art. 121 al. 2 Cst. En l'espèce, le Tribunal constate que l'intéressé est au bénéfice d'une autorisation de séjour dans le canton H._______ délivrée le (...) 2009. La question du renvoi est dès lors sans objet. Il en va de même de celle de l'exécution du renvoi.</w:t>
      </w:r>
    </w:p>
    <w:p>
      <w:r>
        <w:rPr>
          <w:b/>
        </w:rPr>
        <w:t>E. 9</w:t>
      </w:r>
    </w:p>
    <w:p>
      <w:r>
        <w:t>Dès lors, au vu de l'issue de la cause, il y a lieu de mettre à la charge du recourant des frais de procédure réduits, conformément aux art. 63 PA et 2 et 3 let. b du règlement du 21 février 2008 concernant les frais, dépens et indemnités fixés par le Tribunal administratif fédéral (FITAF, RS 173.320.2).</w:t>
      </w:r>
    </w:p>
    <w:p>
      <w:r>
        <w:rPr>
          <w:b/>
        </w:rPr>
        <w:t>E. 10</w:t>
      </w:r>
    </w:p>
    <w:p>
      <w:r>
        <w:t>En vertu de l'art. 15 FITAF, lorsqu'une procédure devient sans objet, le Tribunal examine s'il y a lieu d'allouer des dépens (cf. art. 64 PA) ; l'art. 5 FITAF s'applique par analogie à la fixation des dépens. Selon cette dernière disposition, dans une telle situation, les frais sont en règle générale mis à la charge de la partie dont le comportement a occasionné cette issue ; si la procédure est devenue sans objet sans que cela soit imputable aux parties, les frais de procédure sont fixés au vu de l'état des faits avant la survenance du motif de liquidation. En l'espèce, il ne se justifie pas d'allouer des dépens, même réduits en proportion. En effet, rien n'indique, prima facie, que le recourant aurait pu se voir octroyer, à l'issue de la présente procédure, une admission provisoire. En effet, au regard des considérants qui précèdent, une illicéité de l'exécution de la mesure n'aurait pas été retenue et il ne ressort pas du dossier des circonstances d'ordre personnel (par exemple, des problèmes médicaux) susceptibles de rendre l'exécution du renvoi inexigible. La liaison avec son amie (...) n'est à cet égard pas déterminante et, en dépit des rapports médicaux des 9 et 16 mai 2007, on ne saurait retenir prima facie que le bien de l'enfant concerné aurait suffi à faire obstacle à l'exécution du renvoi. Ainsi, à la date précédant l'octroi de l'autorisation de séjour en Suisse, les chances de succès du recours étaient nettement moins importantes que les risques de rejet.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