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D-5248/2008 vom 12. Februar 2009</w:t>
      </w:r>
    </w:p>
    <w:p>
      <w:r>
        <w:t>Bundesverwaltungsgericht, 2009-02-12, DE</w:t>
      </w:r>
    </w:p>
    <w:p>
      <w:r>
        <w:rPr>
          <w:b/>
        </w:rPr>
        <w:t xml:space="preserve">Quelle: </w:t>
      </w:r>
      <w:r>
        <w:t>https://mcp.opencaselaw.ch/entscheid/bvger_D-5248_2008</w:t>
      </w:r>
    </w:p>
    <w:p>
      <w:r>
        <w:t>FR: TAF D-5248/2008 du 12 février 2009</w:t>
      </w:r>
    </w:p>
    <w:p>
      <w:r>
        <w:t>IT: TAF D-5248/2008 del 12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Sie ist daher zur Einreichung der Beschwerde legitimiert (Art. 6 AsylG i.V.m.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Urteile des Bundesverwaltungsgerichts D-3894/2006 vom 25. September 2008 E. 5.2, D-6103/2006 vom 18. Juli 2008 E. 6.2; Entscheidungen und Mitteilungen der Schweizerischen Asylrekurskommission [EMARK] 2000 Nr. 16 E. 5a S. 141 f., mit weiteren Hinweisen).</w:t>
      </w:r>
    </w:p>
    <w:p>
      <w:r>
        <w:rPr>
          <w:b/>
        </w:rPr>
        <w:t>E. 4.1</w:t>
      </w:r>
    </w:p>
    <w:p>
      <w:r>
        <w:t>Zur Begründung ihres zweiten Asylgesuchs machte die Beschwerdeführerin in ihrer Eingabe vom 23. April 2008 geltend, sie sei seit 2006 aktives Mitglied der KINIJIT-Schweiz. Sie habe an diversen öffentlichen Veranstaltungen und Demonstrationen gegen die äthiopische Regierung teilgenommen. Sie habe sich somit im Ausland politisch engagiert und sei Mitglied zweier verbotener Parteien. Beide Organisationen attestierten ihr grosses Engagement und schätzten sie als sehr aktives Mitglied. Die äthiopischen Behörden überwachten die Aktivitäten ihrer in Europa lebenden Staatsangehörigen genau und richteten ihr Hauptaugenmerk auf deren exilpolitische Aktivitäten. Es sei bekannt, dass die Veranstaltungen und Demonstrationen der KINIJIT von der äthiopischen Vertretung in der Schweiz überwacht würden. Das äthiopische Aussenministerium habe am 31. Juli 2006 eine Weisung erlassen, in welche die Auslandvertretungen aufgefordert worden seien, Informationen über "extreme Elemente" im Ausland zu sammeln und diese an die Zentrale weiterzuleiten. Die Beschwerdeführerin verfüge insgesamt über ein verfolgungsbegründendes exilpolitisches Profil und sei mit höchster Wahrscheinlichkeit von der äthiopischen Regierung registriert worden. Somit habe sie begründete Furcht, bei einer allfälligen Rückkehr ernsthaften Nachteilen im Sinne von Art. 3 AsylG ausgesetzt zu werden.</w:t>
      </w:r>
    </w:p>
    <w:p>
      <w:r>
        <w:rPr>
          <w:b/>
        </w:rPr>
        <w:t>E. 4.2</w:t>
      </w:r>
    </w:p>
    <w:p>
      <w:r>
        <w:t>Bei der Anhörung vom 7. Juli 2008 machte die Beschwerdeführerin im Wesentlichen geltend, sie mache seit Oktober 2006 bei der KINIJIT mit. Wegen ihrer Probleme und der mangelnden Demokratie in Äthiopien habe sie sich entschlossen, sich politisch zu betätigen. Sie sei Sympathisantin und informiere Leute per SMS über bevorstehende Sitzungen und Demonstrationen, an denen sie auch teilgenommen habe. Im Falle einer Rückkehr in ihre Heimat fürchte sie aufgrund ihrer Aktivitäten um ihr Leben.</w:t>
      </w:r>
    </w:p>
    <w:p>
      <w:r>
        <w:rPr>
          <w:b/>
        </w:rPr>
        <w:t>E. 4.3</w:t>
      </w:r>
    </w:p>
    <w:p>
      <w:r>
        <w:t>Das BFM begründete seinen Entscheid damit, dass kein Anlass zur Annahme bestehe, die Beschwerdeführerin sei vor dem Verlassen ihrer Heimat als regimefeindliche Person ins Blickfeld der Behörden geraten. Demzufolge sei nicht anzunehmen, dass sie nach ihrer Ankunft in der Schweiz unter spezieller Beobachtung gestanden habe. Den Akten könnten keine Hinweise darauf entnommen werden, dass die äthiopischen Behörden von der geltend gemachten Sympathie für die KINIJIT Kenntnis erhalten und aus diesem Grund gegen sie irgendwelche Massnahmen eingeleitet hätten. Selbst wenn die äthiopischen Behörden über die politischen Aktivitäten ihrer Staatsangehörigen im Ausland informiert wären, könnten sie angesichts der grossen Anzahl der im Ausland lebenden Bürger nicht jede Person überwachen und identifizieren. Zudem dürften diesen Behörden bekannt sein, dass viele äthiopische Bürger aus vorwiegend wirtschaftlichen Gründen versuchten, sich vor oder nach Abschluss ihres Asylverfahrens ein dauerhaftes Aufenthaltsrecht zu erwirken, in dem sie regimekritischen Aktivitäten nachgingen. In dem erwähnten Rundschreiben des äthiopischen Aussenministeriums seien die Auslandvertretungen angewiesen worden, extremistisch tätige Führer und Aktivisten oppositioneller Parteien der Zentrale zu melden. Diese seien aber nicht aufgerufen worden, systematisch gegen die grosse Masse von exilpolitisch aktiven Personen vorzugehen und Informationen zu sammeln. In den Richtlinien werde sehr wohl differenziert. Die äthiopischen Behörden hätten nur dann ein Interesse an der Identifizierung einer Person, wenn deren Aktivitäten als konkrete Bedrohung für das politische System wahrgenommen würden. Vorliegend bestünden aufgrund der rudimentären Angaben der Beschwerdeführerin zum behaupteten politischen Engagement keine Anhaltspunkte für die Annahme, sie habe sich in besonderer Weise engagiert und exponiert. Daraus sei zu schliessen, dass sie mit Sicherheit nicht zur Zielgruppe des "harten Kerns" von aktiven oppositionellen Äthiopiern im Ausland gehöre, für die sich die heimatlichen Behörden gemässen den erwähnten Dokumenten interessierten.</w:t>
      </w:r>
    </w:p>
    <w:p>
      <w:r>
        <w:rPr>
          <w:b/>
        </w:rPr>
        <w:t>E. 4.4</w:t>
      </w:r>
    </w:p>
    <w:p>
      <w:r>
        <w:t>In der Beschwerde wird geltend gemacht, der Bekanntheitsgrad, den eine asylsuchende Person vor ihrer Ausreise bei den Behörden des Heimatlandes gehabt habe, sei lediglich eines der Kriterien zur Beurteilung der Frage, ob diese Kenntnis von deren Tätigkeiten im Ausland habe. Vorliegend sei dem Grad der Überwachung äthiopischer Regimegegner im Ausland Beachtung zu schenken. Im ersten Asylverfahren sei der Beschwerdeführerin die Glaubhaftmachung einer asylrelevanten Verfolgung misslungen, was aber nicht bedeute, dass sei nicht bereits vor der Ausreise als unbequeme Person aufgefallen sei. Sei sei kurz nach deren Gründung Mitglied der "Support Organisation Schweiz der CUDP" geworden und werde von deren Führung als wertvolles und wichtiges Mitglied anerkannt. Angesichts der Ausführungen im Urteil des Bundesverwaltungsgerichts D-5060/2007 vom 30. November 2007 sei die Auffassung der Vorinstanz, wonach bloss politisch stark exponierte Personen bei einer Rückkehr nach Äthiopien gefährdet seien, nicht nachvollziehbar. Der Beschwerdeführerin sei es nicht möglich, einen Beweis für die Kenntnisnahme (ihrer Exilaktivitäten) der äthiopischen Behörden beizubringen. Zur Möglichkeit der Überwachung der grossen Anzahl exilpolitischer Anlässe und der grossen Zahl im Ausland lebender äthiopischer Bürger in der Schweiz sei auf ein Gutachten von Günter Schröder zu verweisen, welches der Einschätzung der Vorinstanz diametral widerspreche. Die äthiopische Regierung überwache sämtliche exilpolitischen Aktivitäten in der Diaspora äusserst genau und sei dank Spitzeln in der Lage, sämtliche exilpolitisch aktiven Personen zu überwachen. Die politische Motivation der Beschwerdeführerin sei entgegen der Auffassung der Vorinstanz aufrichtig. Sie verfüge über ein Profil, aufgrund dessen ihr bei einer allfälligen Rückkehr asylrelevante Verfolgung drohe. Selbst wenn man davon ausginge, dass die äthiopischen Behörden bisher keine Kenntnis ihrer Aktivitäten hätten, würde dies spätestens bei der Papierbeschaffung oder ihrer Einreise geschehen. Das BFM habe den Sachverhalt falsch festgestellt und gestützt auf diesen die Gefährdungslage falsch beurteilt. Ihr Entscheid sei daher zu kassieren und die Sache zur erneuten Beurteilung zurückzuweisen.</w:t>
      </w:r>
    </w:p>
    <w:p>
      <w:r>
        <w:rPr>
          <w:b/>
        </w:rPr>
        <w:t>E. 5.1</w:t>
      </w:r>
    </w:p>
    <w:p>
      <w:r>
        <w:t>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Urteile des Bundesverwaltungsgerichts D-3894/2006 vom 25. September 2008, D-6103/2006 vom 18. Juli 2008, E-113/2008 vom 26. Mai 2008, D-7379/2007 vom 6. März 2008,). Auch das Bundesverwaltungsgericht geht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eine exilpolitisch aktive Äthiopierin tatsächlich das Interesse der äthiopischen Behörden auf sich gezogen hat respektive als regimefeindliche Person namentlich identifiziert und registriert worden ist. Derartige konkrete Hinweise bestehen vorliegend nicht. In den Schreiben des Präsidenten der KINIJIT vom 12. September 2006 und 7. Februar 2008 wird bestätigt, dass die Beschwerdeführerin die CUDP aktiv unterstützt und mit der Parteiführung zusammengearbeitet habe. Entgegen den Ausführungen in der Beschwerde handelt es sich bei ihr nicht um ein Mitglied einer der äthiopischen Oppositionsparteien, was sie bei ihrer Befragung selbst klar zum Ausdruck brachte (vgl. act. B7/11 S. 5 Antworten 37 und 44). Darüber hinaus lässt sich weder den Bestätigungsschreiben noch den beigelegten vier Fotografien entnehmen, dass sie sich als Sympathisantin in signifikanter Weise von den übrigen Versammlungs- bzw. Demonstrationsteilnehmern abgehoben hätte. Es liegen keine gesicherten Anhaltspunkte dafür vor, dass sie von allenfalls an den Kundgebungen beziehungsweise den Versammlungen anwesenden Spitzeln des äthiopischen Regimes identifiziert und in der Folge registriert wurde. Daran vermag auch die in den vorerwähnten Schreiben geäusserte Befürchtung, ihr drohten seitens des äthiopischen Regimes schwere Übergriffe, nichts zu ändern. Entgegen der in der Beschwerde vertretenen Auffassung ist nicht davon auszugehen, dass die Beschwerdeführerin über ein derartiges exilpolitisches Profil verfügt, das sie im Falle einer Rückkehr nach Äthiopien einer erhöhten Verfolgungsgefahr aussetzen würde. Vielmehr erwecken die Ausführungen zu ihrem politischen Engagement und die vorwiegend plakativen Antworten auf die ihr bei der Anhörung gestellten Fragen zu den Zielen der Parteien, für die sie sympathisiert, den Eindruck, als handle es sich bei ihr um eine Mitläuferin ohne tiefgehendes politisches Bewusstsein. Insgesamt erscheint es daher - ungeachtet möglicher Überwachungsaktivitäten der äthiopischen Behörden - überwiegend unwahrscheinlich, dass diese von ihren exilpolitischen Aktivitäten Kenntnis erlangt und sie namentlich identifiziert und registriert haben. Es fehlen denn auch jegliche Hinweise dafür, dass gegen sie aufgrund ihrer exilpolitischen Tätigkeiten in Äthiopien ein Strafverfahren oder andere behördliche Massnahmen eingeleitet worden wären. Zudem wird den äthiopischen Behörden aufgefallen sein, dass die exilpolitische Betätigung eines Teils der äthiopischen Asylbewerber nach der Ablehnung ihrer Asylgesuche regelmässig drastisch zunimmt respektive intensiver wird oder überhaupt erst von diesem Zeitpunkt an einsetzt, was das geltend gemachte politische Engagement grundsätzlich als zweifelhaft erscheinen lässt. An dieser Stelle ist im Übrigen unter Hinweis auf die in Art. 8 AsylG verankerte Mitwirkungspflicht festzuhalten, dass es nicht Sache der schweizerischen Asylbehörden sein kann, jede auch nur ansatzweise und abstrakt mögliche Gefährdungssituation im Heimatland eines Asylbewerbers abzuklären. Selbst wenn die exilpolitische Aktivität der Beschwerdeführerin den äthiopischen Behörden zu einem späteren Zeitpunkt bekannt werden sollte, erscheint es angesichts der Art ihres Engagements als unwahrscheinlich, dass sie deswegen bei einer Rückkehr nach Äthiopien eine flüchtlingsrechtlich relevante Verfolgung zu gewärtigen hätte.</w:t>
      </w:r>
    </w:p>
    <w:p>
      <w:r>
        <w:rPr>
          <w:b/>
        </w:rPr>
        <w:t>E. 5.2</w:t>
      </w:r>
    </w:p>
    <w:p>
      <w:r>
        <w:t>Aufgrund der vorstehenden Erwägungen ergibt sich, dass die geltend gemachten subjektiven Nachfluchtgründe nicht geeignet sind, eine flüchtlingsrechtlich relevante Verfolgungsfurcht zu begründen, weshalb die Beschwerdeführerin nicht als Flüchtling zu anerkennen ist. An dieser Einschätzung vermögen weder die weiteren Ausführungen in den Eingaben noch die bei der Vorinstanz eingereichten Beweismittel etwas zu ändern, weshalb darauf verzichtet werden kann, auf diese weitergehend einzugehen.</w:t>
      </w:r>
    </w:p>
    <w:p>
      <w:r>
        <w:rPr>
          <w:b/>
        </w:rPr>
        <w:t>E. 5.3</w:t>
      </w:r>
    </w:p>
    <w:p>
      <w:r>
        <w:t>Unter Berücksichtigung der gesamten Umstände folgt, dass die Beschwerdeführerin keine Gründe nach Art. 3 AsylG nachweisen oder glaubhaft machen konnte. Die Vorinstanz hat den geltend gemachten Sachverhalt weder unvollständig oder rechtsfehlerhaft festgestellt noch daraus die falschen Schlüsse gezogen. Sie hat das zweite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was ihr unter Hinweise auf die vorstehenden Erwägungen nicht gelungen ist.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nach Äthiopien ausgegangen wird (vgl. Urteile des Bundesverwaltungsgerichts D-4943/2006 vom 8. Juli 2008, E-113/2008 vom 26. Mai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der Beschwerdeführerin ausgegangen werden.</w:t>
      </w:r>
    </w:p>
    <w:p>
      <w:r>
        <w:rPr>
          <w:b/>
        </w:rPr>
        <w:t>E. 7.5</w:t>
      </w:r>
    </w:p>
    <w:p>
      <w:r>
        <w:t>In den Akten finden sich auch keine konkreten Anhaltspunkte dafür, dass die Beschwerdeführerin aus individuellen Gründen wirtschaftlicher und sozialer Natur in eine existenzbedrohende Situation geraten würde. Sie verfügt über eine gute Schulbildung und langjährige Berufserfahrung als Händlerin, weshalb es ihr zuzumuten ist, sich erneut in ihrem Kulturkreis niederzulassen und dort eine Existenz aufzubauen. Ihren Angaben gemäss leben mehrere Familienangehörige in Äthiopien, weshalb sie bei einer Rückkehr dorthin nicht allein auf sich gestellt ist. 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und 5 VwVG). Da ihr mit Zwischenverfügung vom 19. August 2008 die unentgeltliche Rechtspflege gemäss Art. 65 Abs. 1 VwVG gewährt wurde und sie weiterhin nicht arbeitstätig ist, sind ihr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