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D-5244/2020 vom 31. März 2021</w:t>
      </w:r>
    </w:p>
    <w:p>
      <w:r>
        <w:t>Bundesverwaltungsgericht, 2021-03-31, DE</w:t>
      </w:r>
    </w:p>
    <w:p>
      <w:r>
        <w:rPr>
          <w:b/>
        </w:rPr>
        <w:t xml:space="preserve">Quelle: </w:t>
      </w:r>
      <w:r>
        <w:t>https://mcp.opencaselaw.ch/entscheid/bvger_D-5244_2020</w:t>
      </w:r>
    </w:p>
    <w:p>
      <w:r>
        <w:t>FR: TAF D-5244/2020 du 31 mars 2021</w:t>
      </w:r>
    </w:p>
    <w:p>
      <w:r>
        <w:t>IT: TAF D-5244/2020 del 31 marzo 2021</w:t>
      </w:r>
    </w:p>
    <w:p>
      <w:pPr>
        <w:pStyle w:val="Heading2"/>
      </w:pPr>
      <w:r>
        <w:t>Regeste</w:t>
      </w:r>
    </w:p>
    <w:p>
      <w:r>
        <w:t>Asylverfahren (Übriges)</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versucht mit der Nachreichung von Beweismitteln den im vorangegangenen Beschwerdeverfahren vorgebrachten Aufenthalt in Tibet bis im Jahr 2011 zu belegen und macht damit die ursprüngliche Fehlerhaftigkeit des Beschwerdeentscheids vom 27. August 2018 geltend.</w:t>
      </w:r>
    </w:p>
    <w:p>
      <w:r>
        <w:rPr>
          <w:b/>
        </w:rPr>
        <w:t>E. 1.4</w:t>
      </w:r>
    </w:p>
    <w:p>
      <w:r>
        <w:t>Der Gesuchsteller ist durch das betreffende Beschwerdeurteil vom 27. August 2018 besonders berührt und hat ein schutzwürdiges Interesse an dessen Aufhebung oder Änderung. Er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der Nachreichung von Beweismitteln sinngemäss den gesetzlichen Revisionsgrund von Art. 123 Abs. 2 Bst. a BGG an. Das Revisionsgesuch vom 13. Oktober 2020 ist damit grundsätzlich hinreichend begründet (vgl. E. 2.3).</w:t>
      </w:r>
    </w:p>
    <w:p>
      <w:r>
        <w:rPr>
          <w:b/>
        </w:rPr>
        <w:t>E. 2.5</w:t>
      </w:r>
    </w:p>
    <w:p>
      <w:r>
        <w:t>Gemäss Art. 124 Abs. 1 Bst. d BGG ist das Revisionsgesuch innert 90 Tagen seit Kenntnis der nachträglich erfahrenen Tatsache oder des aufgefundenen Beweismittels einzureichen. Dem mit den Beweismitteln eingereichten Briefumschlag ist zu entnehmen, dass dieser am 31. Juli 2020 aufgegeben wurde. Damit ist besagte Frist von Art. 124 Abs. 1 Bst. d BGG als gewahrt zu erachten.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respektive das entsprechende Beweismittel während des vorangegangenen Verfahrens, das heisst bis zur Urteilsfällung, nicht gekannt hat und deshalb nicht geltend machen konnte. Ausgeschlossen sind damit auch Umstände und Beweismittel, welche die gesuchstellende Partei bei pflichtgemässer Sorgfalt hätte kennen können, ebenso, wenn die Entdeckung der erheblichen Tatsachen oder Beweismittel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2. Aufl. 2013,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wiedergutzumachen (vgl. Elisabeth Escher, a.a.O.,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3.2</w:t>
      </w:r>
    </w:p>
    <w:p>
      <w:r>
        <w:t>Vorliegend ist somit zu prüfen, ob der Gesuchsteller nach Erlass des Beschwerdeurteils vom 27. August 2018 erhebliche Tatsachen erfahren oder Beweismittel aufgefunden hat, die vor dem Entscheid entstanden sind, er aber im vorangegangenen Verfahren nicht hatte geltend machen respektive beibringen können. Weiter ist zu prüfen, ob die neuen Vorbringen und Dokumente bei zumutbarer Sorgfalt bereits im früheren Verfahren hätten geltend gemacht respektive beigebracht werden können, und ob sie für die Tatbestandsermittlung entscheidend sind, das heisst, ob sie geeignet sind, die tatbeständliche Grundlage des Beschwerdeurteils vom 27. August 2018 zu ändern und zu einem anderen Ergebnis zu führen.</w:t>
      </w:r>
    </w:p>
    <w:p>
      <w:r>
        <w:rPr>
          <w:b/>
        </w:rPr>
        <w:t>E. 3.2.1</w:t>
      </w:r>
    </w:p>
    <w:p>
      <w:r>
        <w:t>Dem Gesuchsteller ist es im Rahmen des vorangegangenen Verfahrens nicht gelungen glaubhaft zu machen, dass es sich bei ihm nicht um die gemäss Informationen der Botschaft in Indien registrierte Person handelt und er bis zu seiner Reise in die Schweiz im Jahr 2011 in Tibet gelebt hat. Im Hinblick auf die neu eingereichten Beweismittel ist festzuhalten, dass diese seinen Aufenthalt in Tibet bis ins Jahr 2011 ebenfalls nicht zu beweisen vermögen. So handelt es sich dabei nicht um behördliche Dokumente und sie verfügen über keine Sicherheitsmerkmale. Nach wie vor liegen keine Identitätspapiere des Gesuchstellers vor, die belegen könnten, dass es sich bei ihm um eine andere als die in Indien registrierte Person handelt. Ganz im Gegenteil erscheint es als sehr unwahrscheinlich, dass in Indien eine Person mit fast gleichem Namen und identischem Geburtsdatum existiert, deren Eltern auch noch gleich heissen wie jene des Gesuchstellers. Dessen Behauptung, dabei handle es sich um einen sehr erstaunlichen Zufall, vermag nicht zu überzeugen. Dass die Denunziation aus Eifersucht erfolgt sei, ändert daran ebenfalls nichts. Die eingereichten Dokumente sind nach dem Gesagten nicht geeignet, die Glaubhaftigkeit der im vorangegangenen Beschwerdeverfahren als unglaubhaft beurteilten Vorbringen des Gesuchstellers zu belegen. Die Beweismittel sind nicht als beweistauglich und somit auch nicht als erheblich (d.h. Beweismittel, welche bei ihrer Berücksichtigung dazu geführt hätten, dass der angefochtene Entscheid anders ausgefallen wäre) im Sinne von Art. 123 Abs. 2 Bst. a BGG zu qualifizieren. Mangels revisionsrechtlicher Erheblichkeit im Sinne von Art. 123 Abs. 2 Bst. a BGG vermögen sie somit auch kein Wegweisungshindernis zu begründen.</w:t>
      </w:r>
    </w:p>
    <w:p>
      <w:r>
        <w:rPr>
          <w:b/>
        </w:rPr>
        <w:t>E. 4</w:t>
      </w:r>
    </w:p>
    <w:p>
      <w:r>
        <w:t>Dem Gesuchsteller ist es damit nicht gelungen, Gründe darzulegen respektive relevante Beweismittel vorzulegen, die eine Revision des Beschwerdeurteils D-3824/2018 vom 27. August 2018 rechtfertigen würden. Das Revisionsgesuch vom 13. Oktober 2020 ist demzufolge abzuweisen. Der am 26. Oktober 2020 angeordnete Vollzugsstopp ist damit hinfällig.</w:t>
      </w:r>
    </w:p>
    <w:p>
      <w:r>
        <w:rPr>
          <w:b/>
        </w:rPr>
        <w:t>E. 5</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