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D-5243/2021 vom 21. Februar 2022</w:t>
      </w:r>
    </w:p>
    <w:p>
      <w:r>
        <w:t>Bundesverwaltungsgericht, 2022-02-21, IT</w:t>
      </w:r>
    </w:p>
    <w:p>
      <w:r>
        <w:rPr>
          <w:b/>
        </w:rPr>
        <w:t xml:space="preserve">Quelle: </w:t>
      </w:r>
      <w:r>
        <w:t>https://mcp.opencaselaw.ch/entscheid/bvger_D-5243_2021</w:t>
      </w:r>
    </w:p>
    <w:p>
      <w:r>
        <w:t>FR: TAF D-5243/2021 du 21 février 2022</w:t>
      </w:r>
    </w:p>
    <w:p>
      <w:r>
        <w:t>IT: TAF D-5243/2021 del 21 febbraio 2022</w:t>
      </w:r>
    </w:p>
    <w:p>
      <w:pPr>
        <w:pStyle w:val="Heading2"/>
      </w:pPr>
      <w:r>
        <w:t>Regeste</w:t>
      </w:r>
    </w:p>
    <w:p>
      <w:r>
        <w:t>Asilo ed allontanamento (domanda multipla/decisione di riesame)</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3.1</w:t>
      </w:r>
    </w:p>
    <w:p>
      <w:r>
        <w:t>Preliminarmente, giova rammentare che se il richiedente intende ad- durre fatti o mezzi di prova determinanti per il riconoscimento dello statuto di rifugiato e che non riguardano aspetti già valutati nella procedura ordi- naria cresciuta in giudicato con la sentenza materiale del Tribunale (cfr. art. 61 LTF su rimando degli art. 6 LAsi, 37 LTAF e 4 PA), egli può depositare una nuova domanda d’asilo dinanzi all’autorità di prima istanza (cfr. DTAF 2014/39 consid. 4.5 – 4.6; 2013/22 consid. 5.4 e 11.3.2; Giuri- sprudenza ed informazioni della Commissione svizzera di ricorso in mate- ria d’asilo [GICRA] 2006 n. 20 consid. 2.3 e 1998 n. 1). Ciò è il caso quando l’interessato invoca dei fatti nuovi propri a motivare la qualità di rifugiato e che si sono prodotti dopo la chiusura della sua ultima procedura d’asilo (cfr. DTAF 2016/17 consid. 4.1.3), cosa che a livello di casistica giurispru- denziale si esaurisce sostanzialmente nei motivi soggettivi o oggettivi in- sorti dopo la fuga quali delle attività politiche in esilio, la conversione ad una nuova religione o un mutamento nella situazione politica nel paese d’origine con potenziale effetto sulle condizioni per riconoscere la qualità di rifugiato (cfr. DTAF 2014/39 consid. 4.6, GICRA 2006 n. 20 consid. 3.1; a titolo esemplificativo le sentenze del Tribunale E-2642/2020 del 14 aprile 2020 e D-3283/2020 del 1° luglio 2020 consid. 5.4).</w:t>
      </w:r>
    </w:p>
    <w:p>
      <w:r>
        <w:t>D-5243/2021 Pagina 6</w:t>
      </w:r>
    </w:p>
    <w:p>
      <w:r>
        <w:rPr>
          <w:b/>
        </w:rPr>
        <w:t>E. 3.2</w:t>
      </w:r>
    </w:p>
    <w:p>
      <w:r>
        <w:t>La LAsi, con l’art. 111c, prevede un disposto specifico al riguardo, san- cendo che le nuove domande d’asilo presentate entro cinque anni dal pas- 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 sid. 5.2.2; 2014/39 consid. 4.3). Per contro, gli eventi preesistenti, ossia fatti già verificatisi prima della crescita in giudicato della decisione in mate- ria d’asilo ed inizialmente sottaciuti o omessi, non possono essere oggetto di una seconda domanda d’asilo (cfr. DTAF 2013/22 consid. 5.4, che ri- chiama la giurisprudenza emessa sotto l’egida del vart. 32 cpv. 2 lett. e LAsi; più recentemente sentenza del Tribunale E-4667/2018 del 22 gen- naio 2018 consid. 4.1.3).</w:t>
      </w:r>
    </w:p>
    <w:p>
      <w:r>
        <w:rPr>
          <w:b/>
        </w:rPr>
        <w:t>E. 3.3</w:t>
      </w:r>
    </w:p>
    <w:p>
      <w:r>
        <w:t>Con il suo inoltro del 5 ottobre 2020, intitolato “domanda di asilo”, A._______ ha genericamente chiesto protezione alla Svizzera, di modo che, secondo il senso, v’era da intendere che la richiesta dell’interessato fosse tesa al riconoscimento della qualità di rifugiato e alla concessione dell’asilo. Oltretutto, non va disatteso che la prima domanda d’asilo pre- sentata in Svizzera è stata evasa con una decisione cresciuta in giudicato poiché, da un lato le conclusioni in merito alla qualità di rifugiato, all’asilo e alla pronuncia dell’allontanamento, non sono state a loro tempo impugnate; dall’altro, l’ammissione provvisoria decisa con il provvedimento del 5 otto- bre 2020 si è nel frattempo estinta ex lege.</w:t>
      </w:r>
    </w:p>
    <w:p>
      <w:r>
        <w:rPr>
          <w:b/>
        </w:rPr>
        <w:t>E. 3.4</w:t>
      </w:r>
    </w:p>
    <w:p>
      <w:r>
        <w:t>Pertanto, è a giusto titolo che l’autorità inferiore ha rubricato l’istanza di A._______ quale nuova domanda d’asilo, entrandovi nel merito.</w:t>
      </w:r>
    </w:p>
    <w:p>
      <w:r>
        <w:rPr>
          <w:b/>
        </w:rPr>
        <w:t>E. 4</w:t>
      </w:r>
    </w:p>
    <w:p>
      <w:r>
        <w:t>Vieppiù, il Tribunale osserva che il ricorrente contesta la decisione impu- gnata unicamente sul punto di questione dell’esecuzione dell’allontana- mento. Orbene, conto tenuto del fatto che l’oggetto del litigio è delimitato dalle conclusioni delle parti (cfr. MOSER/ BEUSCH/KNEUBÜHLER, Prozessie- ren vor dem Bundesverwaltungsgericht, 2° ed, 2013, pag. 26) la decisione impugnata è cresciuta in giudicato in materia d’asilo e riguardo alla pronun- cia dell’allontanamento. Ne discende che in questa sede, oggetto del litigio risulta essere esclusivamente la questione dell’esecuzione dell’allontana- mento.</w:t>
      </w:r>
    </w:p>
    <w:p>
      <w:r>
        <w:rPr>
          <w:b/>
        </w:rPr>
        <w:t>E. 5.1</w:t>
      </w:r>
    </w:p>
    <w:p>
      <w:r>
        <w:t>Nella sindacata decisione, come detto, la SEM ha concluso all’esecu- zione dell’allontanamento dell’interessato dalla Svizzera.</w:t>
      </w:r>
    </w:p>
    <w:p>
      <w:r>
        <w:t>D-5243/2021 Pagina 7</w:t>
      </w:r>
    </w:p>
    <w:p>
      <w:r>
        <w:rPr>
          <w:b/>
        </w:rPr>
        <w:t>E. 5.1.1</w:t>
      </w:r>
    </w:p>
    <w:p>
      <w:r>
        <w:t>Innanzitutto, l’autorità inferiore ha osservato che la vigente giurispru- denza non prevedrebbe un’inammissibilità (art. 83 cpv. 3 LStrI) generaliz- zata delle esecuzioni degli allontanamenti verso la Siria. Piuttosto, vi sa- rebbe da esperire un’oculata analisi del caso specifico, esaminando sia gli elementi inerenti il profilo del richiedente che quelli relativi alla situazione generale ed attuale del Paese d’origine.</w:t>
      </w:r>
    </w:p>
    <w:p>
      <w:r>
        <w:rPr>
          <w:b/>
        </w:rPr>
        <w:t>E. 5.1.1.1</w:t>
      </w:r>
    </w:p>
    <w:p>
      <w:r>
        <w:t>Ferma tale premessa, l’autorità in parola ha negato l’esistenza di rischi legati al profilo individuale di A._______, poiché dagli atti all’inserto non emergerebbero indizi per ritenere che il reato commesso in Austria sia giunto all’attenzione delle autorità siriane, né tantomeno ch’esse sarebbero intenzionate ad infliggergli trattamenti contrari all’art. 3 CEDU per il caso in cui ne fossero effettivamente venute a conoscenza. D’altra parte, queste farebbero astrazione del principio di ne bis in idem solamente laddove con- frontate con reati percepiti come una minaccia per la sicurezza nazionale. Oltretutto, avendo con la decisione del 24 aprile 2018 considerato come inverosimili le dichiarazioni dell’interessato, egli neppure potrebbe preva- lersi di un profilo politico particolare. Successivamente, la SEM ha rilevato che per gli individui di etnia curda muniti di passaporto siriano – categoria, a suo dire, privilegiata – non vi sarebbe modo di parlare in generale di repressioni statali contrarie all’art. 3 CEDU. Così, sarebbe lecito ammettere che ove facesse ritorno in Siria, il richiedente non avrebbe a temere trattamenti contrari alla menzionata di- sposizione di legge in ragione della sua appartenenza etnica. Analoga- mente, né la lunga assenza dal Paese, così come neppure il fatto di aver domandato asilo all’estero, costituirebbero evenienze atte a fondare un ti- more di subire trattamenti contrari all’art. 3 CEDU. Invero, malgrado ci si possa aspettare che l’interessato venga sottoposto a delle interrogazioni al suo rientro in Siria, l’assenza di un suo profilo politico di rilievo e il fatto che non sia considerato quale minaccia per la sicurezza nazionale, non giusti- ficherebbe un timore di essere vittima di trattamenti ai sensi di quanto pre- cede.</w:t>
      </w:r>
    </w:p>
    <w:p>
      <w:r>
        <w:rPr>
          <w:b/>
        </w:rPr>
        <w:t>E. 5.1.1.2</w:t>
      </w:r>
    </w:p>
    <w:p>
      <w:r>
        <w:t>Per il resto, la situazione generale vigente in Siria non sarebbe ostativa all’esecuzione del suo allontanamento. Dall’analisi della situazione del conflitto ad al-Hasaka fra il 1° luglio 2021 e il 31 agosto 2021, assunta agli atti del procedimento di prima istanza (cfr. atto SEM 22/4), emerge- rebbe infatti che nella città in parola – posta prevalentemente sotto il con- trollo delle autorità autonome curde del nord-est siriano, ad eccezione del centro cittadino così come delle postazioni militari a Sud e ad Est del nu- cleo cittadino – si sarebbero verificati diciotto episodi inerenti la sicurezza,</w:t>
      </w:r>
    </w:p>
    <w:p>
      <w:r>
        <w:t>D-5243/2021 Pagina 8 causando sei vittime civili. Ebbene, a mente della SEM un simile scenario non corrisponderebbe a una situazione di violenza estrema, generalizzata e diffusa tale da ammettere che, di base, tutti i residenti della città di al-Ha- saka siano esposti al rischio concreto di subire un trattamento inumano ex art. 3 CEDU. Del resto, ha rilevato ancora l’autorità inferiore, l’ampia offerta di collegamenti aerei verso il luogo d’origine del richiedente rafforzerebbe ancor più la tesi secondo la quale la regione in parola non sarebbe colpita da una situazione di violenza estrema e generalizzata.</w:t>
      </w:r>
    </w:p>
    <w:p>
      <w:r>
        <w:rPr>
          <w:b/>
        </w:rPr>
        <w:t>E. 5.1.2</w:t>
      </w:r>
    </w:p>
    <w:p>
      <w:r>
        <w:t>Proseguendo nella sua disamina, la SEM ha osservato che la con- danna pronunciata dalle autorità austriache sarebbe superiore ad un anno. Ritenendo quindi adempiute le condizioni di applicazione dell’art. 83 cpv. 7 LStrI, l’autorità in parola ha analizzato la proporzionalità dell’esclusione dell’ammissione provvisoria prevista da quest’ultima norma di diritto. In proposito, essa ha rilevato che l’interessato si sarebbe reso colpevole di un reato particolarmente serio, illecito peraltro passibile anche in Svizzera di una pena detentiva sino a 5 anni (116 cpv. 3 LStrI). La SEM ha poi re- spinto le considerazioni con le quali il richiedente relativizzava il suo coin- volgimento nella commissione del succitato illecito; a suo dire, qualora ef- fettivamente veritiere, siffatte asserzioni sarebbero state considerate quali attenuanti da parte delle autorità austriache, che avrebbero quindi senten- ziato una pena più clemente. D’altro canto, il fatto che A._______ non abbia dato seguito agli inviti dell’autorità inferiore, lascerebbe intendere che dagli atti processuali del procedimento tenutosi in Austria, non emergerebbero elementi a suo favore. Oltracciò, non andrebbe disatteso il richiedente avrebbe violato l’ordine pubblico svizzero, essendo stato fermato di recente per possesso di armi vietate, possesso e consumazione di sostanze stu- pefacenti e ripetute contravvenzioni alla Legge federale sul trasporto dei viaggiatori. Orbene, secondo l’autorità di prima istanza, all’interesse pub- blico ad un suo allontanamento, il richiedente non potrebbe opporre un in- teresse privato preponderante alla sua permanenza in Svizzera. In effetti, dagli atti all’inserto non emergerebbe un suo profondo radicamento nel tes- suto economico e sociale Svizzero. Egli sarebbe difatti espatriato dalla Si- ria all’età di 21 anni e non avrebbe intrecciato particolari relazioni affettive o di dipendenza con i parenti residenti in Svizzera. Egli non avrebbe inoltre figli a carico, non svolgerebbe un’attività professionale né frequenterebbe una formazione tale da rendere disproporzionato un suo allontanamento. Infine, il richiedente godrebbe di buona salute e potrebbe contare sulla pre- senza nel Paese d’origine, di membri della propria famiglia.</w:t>
      </w:r>
    </w:p>
    <w:p>
      <w:r>
        <w:t>D-5243/2021 Pagina 9</w:t>
      </w:r>
    </w:p>
    <w:p>
      <w:r>
        <w:rPr>
          <w:b/>
        </w:rPr>
        <w:t>E. 5.1.3</w:t>
      </w:r>
    </w:p>
    <w:p>
      <w:r>
        <w:t>Da ultimo, la SEM ha osservato che in specie l’esecuzione dell’allon- tanamento sarebbe altresì possibile, atteso che l’aeroporto di al-Qamishli sarebbe servito da periodici collegamenti aerei operati dalla compagnia “Cham Wings”.</w:t>
      </w:r>
    </w:p>
    <w:p>
      <w:r>
        <w:rPr>
          <w:b/>
        </w:rPr>
        <w:t>E. 5.2</w:t>
      </w:r>
    </w:p>
    <w:p>
      <w:r>
        <w:t>Con il gravame, l’interessato si oppone alle valutazioni dell’autorità in- feriore. Innanzitutto, un rimpatrio in Siria lo esporrebbe ad un rischio di pene o trattamenti contrari all’art. 3 CEDU. In questo senso, non vi sarebbe modo di escludere a priori che le autorità siriane non siano a conoscenza del reato commesso dal ricorrente in Austria, né che queste possano deci- dere di processarlo in violazione del principio di ne bis in idem. D’altra parte, il sistema giudiziario siriano non sarebbe indipendente né garante di un’equa applicazione delle normative. L’insorgente è inoltre dell’opinione che il suo eventuale profilo politico, la sua appartenenza etnica, la lunga assenza dal Paese di provenienza, così come la domanda d’asilo deposi- tata all’estero siano da analizzare congiuntamente. Più precisamente, oltre a ricordare di non aver ottemperato ai suoi obblighi militari in patria – ciò che lo avrebbe costretto ad imbracciare le armi contro la minoranza etnica curda – egli sostiene che qualora facesse ritorno in Siria dopo un lungo soggiorno all’estero e dopo aver depositato una domanda di asilo, in qualità di renitente alla leva e appartenente all’etnia curda, sussisterebbe il real risk che la sua situazione personale sia valutata quale oppositiva al regime (cfr. memoriale ricorsuale, pag. 3, punto 1). A ciò si aggiungerebbe il fatto che diversamente da quanto considerato dalla SEM, la città di al-Hasaka verserebbe in una situazione di violenza generalizzata e diffusa. Del resto, il rapporto del 14 settembre 2021 richiamato nella decisione impugnata prenderebbe ad esame solo un periodo di otto settimane, senza ponderare la volatilità del conflitto siriano. Ne discenderebbe quindi l’inammissibilità dell’esecuzione dell’allontanamento verso la Siria. Nel prosieguo della sua analisi, il ricorrente confuta anche l’esigibilità dell’allontanamento. In questo senso, non andrebbe omesso il fatto che il sistema sanitario siriano, provato dal conflitto armato e ulteriormente solle- citato dalla corrente pandemia di coronavirus (Covid-19), non sarebbe in grado di offrire le necessarie cure psichiatriche. L’abuso di sostanze avrebbe in effetti cagionato al richiedente diversi disturbi psichici con idea- zioni suicidarie, problematiche alle quali sarebbe finanche ascrivibile l’in- dolenza del medesimo nel collaborare con l’autorità inferiore. La documentazione acclusa al gravame testimonierebbe della precarietà del suo quadro clinico, per il quale si sarebbero resi necessari ripetuti rico- veri ospedalieri e in particolare – nel corso della degenza più recente – la</w:t>
      </w:r>
    </w:p>
    <w:p>
      <w:r>
        <w:t>D-5243/2021 Pagina 10 predisposizione di una disintossicazione su base volontaria. Così, il fragile equilibrio raggiunto grazie alle cure somministrate in Svizzera, rischierebbe di essere minato da un ritorno in Siria, luogo ove egli non disporrebbe di una rete famigliare e medica adeguata. In sunto, nel caso in rassegna, l’interesse privato di A._______ a rimanere in Svizzera sarebbe preponderante rispetto ad un interesse pubblico al suo allontanamento.</w:t>
      </w:r>
    </w:p>
    <w:p>
      <w:r>
        <w:rPr>
          <w:b/>
        </w:rPr>
        <w:t>E. 6.1</w:t>
      </w:r>
    </w:p>
    <w:p>
      <w:r>
        <w:t>L’esecuzione dell’allontanamento è regolamentata all’art. 83 della Legge federale sugli stranieri e la loro integrazione (LStrI; RS 142.20), il quale prevede che la stessa sia ammissibile (cpv. 3), ragionevolmente esi- gibile (cpv. 4) e possibile (cpv. 2). In caso di non adempimento d’una di queste condizioni, la SEM dispone l’ammissione provvisoria (art. 44 LAsi ed art. 83 cpv. 1 e 7 LStrI).</w:t>
      </w:r>
    </w:p>
    <w:p>
      <w:r>
        <w:rPr>
          <w:b/>
        </w:rPr>
        <w:t>E. 6.2</w:t>
      </w:r>
    </w:p>
    <w:p>
      <w:r>
        <w:t>Secondo prassi costante del Tribunale, circa l’apprezzamento degli ostacoli all’allontanamento, vale la stessa valutazione della prova consa- crata al riconoscimento della qualità di rifugiato, ovvero il ricorrente deve provare o per lo meno rendere verosimile l’esistenza di un ostacolo all’al- lontanamento (cfr. DTAF 2011/24 consid. 10.2 e riferimento ivi citato). Nelle procedure d’asilo – cosi come nelle altre procedure di natura amministra- tiva – si applica il principio inquisitorio. Ciò significa che l’autorità compe- tente deve procedere d’ufficio all’accertamento esatto e completo dei fatti giuridicamente rilevanti (art. 6 LAsi in relazione con l’art. 12 PA, Art. 106 cpv. 1 lett. b LAsi). Il principio inquisitorio è però limitato dall’obbligo di col- laborare delle parti (art. 13 PA ed art. 8 LAsi; cfr. DTAF 2014/12 consid. 5.9; CHRISTOPH AUER, in: Auer/Müller/Schindler [ed.], Kommentar zum Bundes- gesetz über das Verwaltungsverfahren VwVG, 2008, ad art. 12 PA, n. 8, pagg. 192 seg.). Trattasi di un tipico caso di applicazione dell’art. 13 cpv. 1 lett. c PA.</w:t>
      </w:r>
    </w:p>
    <w:p>
      <w:r>
        <w:rPr>
          <w:b/>
        </w:rPr>
        <w:t>E. 7.1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w:t>
      </w:r>
    </w:p>
    <w:p>
      <w:r>
        <w:t>D-5243/2021 Pagina 11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7.2</w:t>
      </w:r>
    </w:p>
    <w:p>
      <w:r>
        <w:t>Come correttamente indicato dalla SEM nella decisione impugnata, il principio di non-refoulement protegge unicamente le persone alle quali è stata riconosciuta la qualità di rifugiato. Dunque, nella misura in cui la de- cisione della SEM che respingeva la domanda d’asilo del ricorrente è cre- sciuta in giudicato (cfr. supra consid. 3.3), quest’ultimo non può prevalersi del principio del divieto di respingimento (art. 5 LAsi).</w:t>
      </w:r>
    </w:p>
    <w:p>
      <w:r>
        <w:rPr>
          <w:b/>
        </w:rPr>
        <w:t>E. 7.3</w:t>
      </w:r>
    </w:p>
    <w:p>
      <w:r>
        <w:t>È ora d’uopo determinare se, come ritenuto dall’insorgente, l’esecu- zione dell’allontanamento sia incompatibile con l’art. 3 CEDU. In proposito, va rammentato che anche se il divieto di tortura, di pene, di trattamenti inumani o degradanti, si applica indipendentemente dal ricono- scimento della qualità di rifugiato, ciò non significa ancora che un rimpatrio o un’estradizione sarebbero vietati solo a causa della constatazione di vio- lazioni dell’art. 3 CEDU nel Paese interessato; una semplice possibilità di maltrattamenti non è sufficiente. Al contrario, la persona che invoca questa disposizione deve dimostrare l’esistenza di un rischio reale, concreto e grave di essere vittima di tortura, di pene, di trattamenti inumani o degra- danti qualora facesse ritorno nel suo Paese (cfr. supra consid. 7.1). Ne discende che, a difetto di indizi che rendano altamente probabile il rischio di essere presi di mira personalmente, e non solo in modo fortuito, da mi- sure incompatibili con la disposizione di legge in parola, non è di principio sufficiente addurre una situazione di guerra, di guerra civile, di gravi disor- dini interni o di gravi tensioni accompagnate da violazioni dei diritti dell’uomo, per avvalersi dell’art. 3 CEDU (cfr. DTAF 2014/28 consid. 11 e, recentemente, sentenza del Tribunale E-3607/2020 del 15 novembre 2021 consid. 6.4). Ai sensi della giurisprudenza dalla CorteEDU, una situazione di violenza generalizzata cagionante un rischio tale da giustificare un’applicazione dell’art. 3 CEDU, viene riconosciuta solo nei casi più estremi (cfr. sentenza della CorteEDU Sufi e Elmi contro Regno Unito del 28 giugno 2011, 8319/07).</w:t>
      </w:r>
    </w:p>
    <w:p>
      <w:r>
        <w:t>D-5243/2021 Pagina 12</w:t>
      </w:r>
    </w:p>
    <w:p>
      <w:r>
        <w:rPr>
          <w:b/>
        </w:rPr>
        <w:t>E. 7.4</w:t>
      </w:r>
    </w:p>
    <w:p>
      <w:r>
        <w:t>Ferme tali doverose premesse, le argomentazioni ricorsuali vanno re- cisamente respinte. In primo luogo, va osservato che la CorteEDU ha già vagliato l’ammissibi- lità del rimpatrio di richiedenti l’asilo siriani, senza che dalle sue argomen- tazioni sia possibile desumere una violazione generalizzata degli art. 2 e 3 CEDU in ragione della sola esecuzione di un allontanamento in Siria (cfr. sentenze della CorteEDU L.M. e altri contro Russia del 15 ottobre 2015, 40081/14, 40088/14, 40127/14; S.K. contro Russia del 14 febbraio 2017, 52722/15). Non si può dunque ipotizzare una situazione di "estrema violenza generale e diffusa" per l'intero territorio siriano, tale da far ritenere esistente, in linea di principio, un rischio grave di trattamento inumano ai sensi dell'art. 3 CEDU per ogni persona residente in questo Paese (cfr. sentenze del Tribunale E-1876/2019 dell’8 marzo 2021 consid. 8.2.4.1 e E-6772/2016 del 31 agosto 2018 consid. 8.4). Perdipiù – come testimo- niato dalle fonti menzionate nel rapporto del 14 settembre 2021 confezio- nato dalla SEM (cfr. atto SEM 22/4) – l’analisi della situazione corrente ad al-Hasaka non permette diversa valutazione, nella misura in cui la congiun- tura nella regione appare sostanzialmente stabile e risparmiata da mas- sicce recrudescenze delle ostilità.</w:t>
      </w:r>
    </w:p>
    <w:p>
      <w:r>
        <w:rPr>
          <w:b/>
        </w:rPr>
        <w:t>E. 7.5</w:t>
      </w:r>
    </w:p>
    <w:p>
      <w:r>
        <w:t>Proseguendo nella disamina, il Tribunale rileva, alla stregua di quanto fatto dall’autorità inferiore, l’assenza di rischi legati al profilo individuale del ricorrente. Nell’ambito del procedimento avviato con l’atto di data 5 ottobre 2020, l’in- teressato non ha riferito d’essere stato attivo politicamente né ha confutato le considerazioni enucleate dalla SEM nel provvedimento impugnato. Ad ogni modo, non è inopportuno evidenziare che con la decisione del 24 aprile 2018 (cfr. atto SEM A21/8) la SEM si è già pronunciata su tale iniziale allegazione – giudicandola inverosimile – senza che il richiedente vi inter- ponesse ricorso, ciò che ne ha determinato la crescita in giudicato. Sicché, in questa sede non si giustifica un nuovo esame della questione. Per le stesse ragioni, in assenza di nuovi fatti o nuovi mezzi di prova, né l’appar- tenenza etnica così come neppure l’asserita renitenza al servizio di leva configurano motivi ostativi all’ammissibilità dell’esecuzione dell’allontana- mento. Dappoi, il timore legato ad una possibile incriminazione nel Paese d’origine in ragione del reato commesso in Austria, si esaurisce in una mera conget- tura, dacché dagli atti all’inserto non emergono elementi suscettibili di con-</w:t>
      </w:r>
    </w:p>
    <w:p>
      <w:r>
        <w:t>D-5243/2021 Pagina 13 cludere quanto al fatto che le autorità siriane abbiano appreso della con- danna espiata da A._______, né tantomeno − laddove ne fossero effetti- vamente venute a conoscenza − ch’esse siano a loro volta intenzionate a sanzionarlo. Alla luce delle considerazioni che precedono, dalle tavole processuali non si ravvisano quindi indizi atti a presumere ch’egli possa essere percepito come una minaccia da parte dello Stato siriano e che abbia quindi a temere trattamenti contrari all’art. 3 CEDU in caso di rimpatrio. Pertanto, nemmeno un eventuale controllo effettuato dalle autorità siriane ai danni del richie- dente al momento del suo rimpatrio – evento peraltro probabile, tanto più in presenza di un rimpatrio forzato per via aerea (cfr. sentenza del Tribu- nale D-3839/2013 del 28 ottobre 2015 consid. 6.3 e segg. [pubblicata quale sentenza di riferimento]; più recentemente sentenza del Tribunale E-1876/2019 dell’8 marzo 2021 consid. 8.2.4.4, con riferimenti ivi citati) – osta all’ammissibilità dell’esecuzione dell’allontanamento.</w:t>
      </w:r>
    </w:p>
    <w:p>
      <w:r>
        <w:rPr>
          <w:b/>
        </w:rPr>
        <w:t>E. 7.6</w:t>
      </w:r>
    </w:p>
    <w:p>
      <w:r>
        <w:t>Ne consegue che l’esecuzione dell’allontanamento del ricorrente verso la Siria, ed in particolare verso al-Hasaka, sia da considerarsi ammissibile ai sensi dell’art. 83 cpv. 3 LStrI in relazione con l’art. 44 LAsi.</w:t>
      </w:r>
    </w:p>
    <w:p>
      <w:r>
        <w:rPr>
          <w:b/>
        </w:rPr>
        <w:t>E. 8.1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8.2</w:t>
      </w:r>
    </w:p>
    <w:p>
      <w:r>
        <w:t>Nondimeno, l’ammissione provvisoria secondo quest’ultima disposi- zione di legge è esclusa se lo straniero allontanato o espulso è stato con- dannato in Svizzera o all’estero a una pena detentiva di lunga durata o nei suoi confronti è stata ordinata una misura penale ai sensi degli articoli 59- 61 o 64 CP (art. 83 cpv. 7 lett. a LStrI).</w:t>
      </w:r>
    </w:p>
    <w:p>
      <w:r>
        <w:rPr>
          <w:b/>
        </w:rPr>
        <w:t>E. 8.3</w:t>
      </w:r>
    </w:p>
    <w:p>
      <w:r>
        <w:t>Il Tribunale federale ha chiarito come la nozione giuridica di ”pena de- tentiva di lunga durata” di cui all’art. 62 lett. b LStrI – equivalente a quella prevista all’art. 83 cpv. 7 lett. a LStrI e pertanto applicabile mutatis mutandis – sia adempiuta in presenza di una pena detentiva superiore ad un anno (360 giorni), prassi alla quale il Tribunale amministrativo federale si è con- formato (cfr. DTF 135 II 377 consid. 4.2; e fra le tante, sentenze del Tribu- nale E-789/2020 del 19 agosto 2021 consid. 4.2; E-1876/2019 dell’8 marzo 2021 consid. 8.3.1 e E-6201/2014 del 19 maggio 2015 consid. 3.2).</w:t>
      </w:r>
    </w:p>
    <w:p>
      <w:r>
        <w:t>D-5243/2021 Pagina 14 L’applicazione di tale disposizione di legge dev’essere però conforme al principio di proporzionalità (art. 5 cpv. 2 Cost. e art. 96 cpv. 1 LStrI). Con- cretamente, nell’esercizio del loro potere discrezionale le autorità compe- tenti operano quindi un raffronto fra l’interesse pubblico nell’allontanare lo straniero dal territorio elvetico, e il suo interesse privato alla permanenza in Svizzera. Nell’esperire siffatta ponderazione, va segnatamente tenuto conto della gravità del reato commesso, della colpa dell’imputato, del tempo trascorso dalla commissione dell’illecito nonché del comportamento dell’interessato durante tale lasso temporale, della durata della sua pre- senza in Svizzera, della sua integrazione, e del pregiudizio ch’egli e la sua famiglia patirebbero da un eventuale allontanamento (cfr. sentenza del Tri- bunale E-789/2020 del 19 agosto 2021 consid. 4.3.1 con numerosi riferi- menti ivi citati).</w:t>
      </w:r>
    </w:p>
    <w:p>
      <w:r>
        <w:rPr>
          <w:b/>
        </w:rPr>
        <w:t>E. 8.4</w:t>
      </w:r>
    </w:p>
    <w:p>
      <w:r>
        <w:t>Ora, nel caso in rassegna è pacifico che il richiedente sia stato condan- nato dalle autorità austriache ad una pena detentiva di due anni e sei giorni, evenienza ripetutamente ammessa dal medesimo (cfr. atti SEM 1/3 e 4/3). Così – anche alla luce delle numerose sollecitazioni della SEM affinché il ricorrente ne producesse una copia, appelli rimasti inevasi finanche in vio- lazione dell’obbligo di collaborazione ex art. 8 LAsi – il fatto che la sentenza penale austriaca non sia stata assunta agli atti, non dà adito a dubbi. D’altro canto, le giustificazioni addotte con l’impugnativa, ai sensi delle quali la mancanza di collaborazione fosse riconducibile al suo cagionevole stato valetudinario, risultano pretestuose giacché pur avendo interposto ricorso contro la decisione negativa della SEM del 27 ottobre 2021, egli si è ben guardato dal procurarsi e dal trasmettere una copia di suddetto atto giudi- ziario. Il requisito per l’esclusione dell’ammissione provvisoria secondo i dettami dell’art. 83 cpv. 7 lett. a LStrI risulta pertanto, in linea di massima, adem- piuto.</w:t>
      </w:r>
    </w:p>
    <w:p>
      <w:r>
        <w:rPr>
          <w:b/>
        </w:rPr>
        <w:t>E. 8.5</w:t>
      </w:r>
    </w:p>
    <w:p>
      <w:r>
        <w:t>In casu, l’esclusione dell’ammissione provvisoria appare anche propor- zionata. Va difatti evidenziato che la recente condanna a due anni e sei giorni di carcere – sentenziata ed espiata fra il 2018 e il 2020 in uno Stato di diritto come l’Austria – è già di per sé indicativa della gravità del reato commesso. Perdipiù, il fatto che il richiedente non abbia, ad oggi, prodotto i relativi atti giudiziari dev’essere effettivamente interpretato come ulteriore conferma del suo pieno ed effettivo coinvolgimento nella commissione del reato im- putatogli. A ciò, si aggiunge il fatto che la condotta tenuta dall’interessato</w:t>
      </w:r>
    </w:p>
    <w:p>
      <w:r>
        <w:t>D-5243/2021 Pagina 15 dal suo ritorno in Svizzera non è certamente esente da critiche, dato che l’11 giugno 2021 il Ministero pubblico del Cantone (…) ha emanato nei suoi confronti un decreto di accusa per infrazione alla Legge federale sulle armi, gli accessori di armi e munizioni (RS 514.54; LArm), per ripetuta contrav- venzione alla Legge federale sul trasporto di viaggiatori (RS 745.1; LTV), e per contravvenzione alla Legge sugli stupefacenti (RS 812.121; LStup), proponendone la condanna ad una pena pecuniaria di 10 aliquote giorna- liere. Ne consegue dunque un chiaro interesse pubblico al suo allontana- mento dalla Svizzera. Ad esso, il richiedente non può opporre un interesse privato preponderante alla sua permanenza su suolo elvetico. A._______ è giunto in Svizzera nel 2016, periodo di soggiorno dal quale vanno dedotti i due anni trascorsi in Austria. Dagli atti all’inserto non si evincono poi indicatori quanto ad una particolare integrazione in Svizzera; benché egli asserisca di conoscere la lingua tedesca e italiana (cfr. atto SEM […] -4/3), è indubbio che non di- sponga di un’attività lavorativa atta a dimostrare una sua integrazione so- cio-professionale (cfr. atto SEM 10/3), come del resto implicitamente am- messo con la contestuale istanza di ammissione all’assistenza giudiziaria e al gratuito patrocinio. Neppure la presenza di parenti in Svizzera – ed in particolare del padre e del fratello – mutano tali considerazioni dal mo- mento che non v’è modo di attestare particolari relazioni affettive o di di- pendenza. Anzi, il medesimo ha riferito di un cattivo rapporto con il padre e la compagna di quest’ultimo (cfr. atto SEM A14/16, pag. 2, D4). Inoltre, giova rilevare ch’egli ha lasciato la Siria all’età di circa 21 anni, Paese in cui ha edificato una buona esperienza lavorativa (cfr. atto SEM A14/16, pag. 6, D44-45), di modo che v’è da attendersi ch’egli sarà in grado di rein- tegrarsi facilmente nella cultura e nella società locale, ove risiedono anche altri suoi parenti (cfr. atto SEM A14/16, pag. 4, D20). Il cagionevole quadro clinico allegato con l’impugnativa, non è infine atto a sovvertire la preponderanza dell’interesse pubblico ad un suo allontana- mento. Dalla certificazione medica più recente (cfr. lettera di dimissioni del 6 agosto 2021) – che riferisce, quale diagnosi alla dimissione dal ricovero clinico, di “disturbi psichici e comportamentali dovuti all’uso di cannabinoidi: stato d’astinenza (ICD10: F12.3) e “disturbi psichici e comportamentali do- vuti all’uso di cannabinoidi: sindrome da dipendenza (ICD10: F12.2)” – si desume uno stato valetudinario stabilizzato, tanto da consentire le dimis- sioni del paziente dietro prescrizione di un trattamento farmacologico a base di Lyrica caps 75mg e Stilnox 10mg. Vieppiù, nel descrivere il decorso clinico dell’ultima degenza ospedaliera, i medici curanti hanno in partico- lare evidenziato che “complessivamente il paziente si mostrava adeguato</w:t>
      </w:r>
    </w:p>
    <w:p>
      <w:r>
        <w:t>D-5243/2021 Pagina 16 dal punto di vista comportamentale e disponibile ai colloqui clinici di con- trollo; non emergevano discontrollo degli impulsi, aggressività auto-etero- diretta né suicidalità attiva. Il paziente ha mostrato piena aderenza al piano terapeutico proposto e non è ricaduto nelle condotte d’abuso”. Cosicché, le afflizioni del richiedente non sembrano raggiungere nel loro insieme una gravità tale da considerare sproporzionata l’esecuzione del suo allontana- mento. Così stando le cose, l’interesse pubblico ad un suo allontanamento è pre- ponderante rispetto ad un suo interesse privato, e l’applicazione della clau- sola di esclusione prevista dall’art. 83 cpv. 7 LStrI risulta proporzionata.</w:t>
      </w:r>
    </w:p>
    <w:p>
      <w:r>
        <w:rPr>
          <w:b/>
        </w:rPr>
        <w:t>E. 8.6</w:t>
      </w:r>
    </w:p>
    <w:p>
      <w:r>
        <w:t>In ultima analisi, non risultano impedimenti neppure dal profilo della possibilità dell’esecuzione dell’allontanamento (art. 44 LAsi ed art. 83 cpv. 2 LStrI). Le ponderazioni dell’autorità di prima istanza in merito alle modalità di viaggio verso al-Hasaka non prestano difatti il fianco a critiche, tanto più che il richiedente si limita a contestarle senza eccepire argomen- tazione alcuna (cfr. memoriale ricorsuale, pag. 3, punto 1). L’esecuzione dell’allontanamento è dunque pure possibile.</w:t>
      </w:r>
    </w:p>
    <w:p>
      <w:r>
        <w:rPr>
          <w:b/>
        </w:rPr>
        <w:t>E. 9</w:t>
      </w:r>
    </w:p>
    <w:p>
      <w:r>
        <w:t>Ne discende che la SEM con la decisione impugnata non ha violato il diritto federale né ha abusato del suo potere d’apprezzamento ed inoltre non ha accertato in modo inesatto o incompleto i fatti giuridicamente rilevanti (art. 106 cpv. 1 LAsi); altresì la decisione non è inadeguata (art. 49 PA).</w:t>
      </w:r>
    </w:p>
    <w:p>
      <w:r>
        <w:rPr>
          <w:b/>
        </w:rPr>
        <w:t>E. 10</w:t>
      </w:r>
    </w:p>
    <w:p>
      <w:r>
        <w:t>Di conseguenza, la decisione della SEM del 27 ottobre 2021 va confermata ed il ricorso respinto.</w:t>
      </w:r>
    </w:p>
    <w:p>
      <w:r>
        <w:rPr>
          <w:b/>
        </w:rPr>
        <w:t>E. 11</w:t>
      </w:r>
    </w:p>
    <w:p>
      <w:r>
        <w:t>Avendo il Tribunale statuito nel merito del ricorso la domanda tendente all’esenzione dal versamento di un anticipo equivalente alle presumibili spese processuali, risulta senza oggetto</w:t>
      </w:r>
    </w:p>
    <w:p>
      <w:r>
        <w:rPr>
          <w:b/>
        </w:rPr>
        <w:t>E. 12</w:t>
      </w:r>
    </w:p>
    <w:p>
      <w:r>
        <w:t>Infine, ritenute le allegazioni ricorsuali sprovviste di probabilità di esito fa- vorevole, la domanda di concessione dell’assistenza giudiziaria è respinta. Pertanto, non essendo adempiuta una delle condizioni necessarie per l’ot- tenimento del gratuito patrocinio ai sensi dell’art. 102m cpv. 1 lett. a LAsi, anche tale richiesta va disattesa.</w:t>
      </w:r>
    </w:p>
    <w:p>
      <w:r>
        <w:t>D-5243/2021 Pagina 17</w:t>
      </w:r>
    </w:p>
    <w:p>
      <w:r>
        <w:rPr>
          <w:b/>
        </w:rPr>
        <w:t>E. 13</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D-5243/2021 Pagina 18 Per questi motivi, il Tribunale amministrativo federale pronun- cia: 1. Il ricorso è respinto. 2. La domanda di assistenza giudiziaria e di concessione del gratuito è re- 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