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D-5241/2011 vom 8. April 2013</w:t>
      </w:r>
    </w:p>
    <w:p>
      <w:r>
        <w:t>Bundesverwaltungsgericht, 2013-04-08, DE</w:t>
      </w:r>
    </w:p>
    <w:p>
      <w:r>
        <w:rPr>
          <w:b/>
        </w:rPr>
        <w:t xml:space="preserve">Quelle: </w:t>
      </w:r>
      <w:r>
        <w:t>https://mcp.opencaselaw.ch/entscheid/bvger_D-5241_2011</w:t>
      </w:r>
    </w:p>
    <w:p>
      <w:r>
        <w:t>FR: TAF D-5241/2011 du 8 avril 2013</w:t>
      </w:r>
    </w:p>
    <w:p>
      <w:r>
        <w:t>IT: TAF D-5241/2011 del 8 aprile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gegen den vorinstanzlich verfügten Wegweisungsvollzug (Dispositivziffern 4 und 5 der Verfügung vom 25. August 2011). Die Verneinung der Flüchtlingseigenschaft, die Ablehnung des Asylgesuchs und die Anordnung der Wegweisung (Dispositivziffern 1 bis 3 der Verfügung vom 25. August 2011) blieben hingegen unangefochten und sind damit in Rechtskraft erwachsen. Gegenstand des vorliegenden Beschwerdeverfahrens bildet deshalb einzig die Frage, ob der Wegweisungsvollzug vom BFM zu Recht als durchführbar bezeichnet wurde.</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Massgeblich für die Beurteilung der Frage der Durchführbarkeit des Wegweisungsvollzugs ist die Situation im Zeitpunkt des Asyl- respektive des Beschwerdeentscheids.</w:t>
      </w:r>
    </w:p>
    <w:p>
      <w:r>
        <w:rPr>
          <w:b/>
        </w:rPr>
        <w:t>E. 4.1</w:t>
      </w:r>
    </w:p>
    <w:p>
      <w:r>
        <w:t>Der Vollzug ist nicht zulässig, wenn völkerrechtliche Verpflichtungen der Schweiz einer Weiterreise der Ausländerin oder des Ausländers in den Heimat-, Herkunfts- oder in einen Drittstaat entgegenstehen (Art. 83 Abs. 3 AuG).</w:t>
      </w:r>
    </w:p>
    <w:p>
      <w:r>
        <w:rPr>
          <w:b/>
        </w:rPr>
        <w:t>E. 4.1.1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Nachdem in der Verfügung des BFM vom 25. August 2011 rechtskräftig festgestellt wurde, dass der Beschwerdeführer die Flüchtlingseigenschaft gemäss Art. 3 AsylG nicht erfüllt, kann das in Art. 5 AsylG verankerte Prinzip des flüchtlingsrechtlichen Rückschiebungsverbots vorliegend nicht zur Anwendung gelangen. Der Vollzug der Wegweisung des Beschwerdeführers nach Sri Lanka ist demnach unter dem Aspekt von Art. 5 AsylG rechtmässig.</w:t>
      </w:r>
    </w:p>
    <w:p>
      <w:r>
        <w:rPr>
          <w:b/>
        </w:rPr>
        <w:t>E. 4.1.2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zumindest glaubhaft machen, dass ihm im Falle einer Rückschiebung Folter oder unmenschliche Behandlung drohen würde (vgl. EGMR [Grosse Kammer], Saadi gegen Italien, Urteil vom 28. Februar 2008, Beschwerde Nr. 37201/06, §§ 124 - 127, mit weiteren Hinweisen). Der EGMR hat sich mit der Gefährdungssituation im Hinblick auf eine EMRK-widrige Behandlung für Tamilen, die aus einem europäischen Land nach Sri Lanka zurückkehren müssen, wiederholt befasst (vgl. N.A. v. United Kingdom, Application no. 25904/07, Entscheid vom 17. Juli 2008; P.K.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Der Beschwerdeführer beruft sich in seiner Beschwerde auf die Lagebeurteilung des Bundesverwaltungsgerichts in BVGE 2008/2 und macht geltend, das BFM müsse sich weiterhin an diese halten. Das Bundesverwaltungsgericht hat indes zwischenzeitlich angesichts der veränderten Lage nach dem Ende des sri-lankischen Bürgerkriegs im Grundsatzurteil BVGE 2011/24 eine neue Beurteilung der Lage in Sri Lanka vorgenommen und dabei festgehalten, dass gemäss weitgehend übereinstimmenden Berichten insgesamt von einer seit Beendigung des militärischen Konflikts zwischen der sri-lankischen Armee und den LTTE im Mai 2009 erheblich verbesserten Lage auszugehen sei. Die LTTE gälten militärisch als vernichtet und die Sicherheitslage habe sich in bedeutsamer Weise stabilisiert, auch wenn sich das Land immer noch in einem Entwicklungsprozess befinde. Gleichzeitig habe sich aber die Menschenrechtslage namentlich hinsichtlich der Meinungsäusserungs- und der Pressefreiheit weiter verschlechtert. Aufgrund der aktuell in Sri Lanka herrschenden allgemeinen politischen, sicherheits- und menschenrechtlichen Situation hat das Bundesverwaltungsgericht - im Sinne von Risikogruppen - Personenkreise definiert, deren Zugehörige heute einer erhöhten Verfolgungsgefahr unterliegen. Dazu gehören unter anderem Personen, die auch nach Beendigung des Bürgerkriegs verdächtigt werden, mit den LTTE in Verbindung zu stehen oder gestanden zu haben, ebenso Anhänger des Ex-Generals Sarath Fonseka, Journalisten und andere in der Medienbranche tätige Personen, international und lokal tätige Vertreter von Nichtregierungsorganisationen,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(siehe die ausführliche Darstellung der Personengruppen im erwähnten Urteil BVGE 2011/24 E. 8). Das BFM hat in seiner Verfügung vom 25. August 2011 eine einzelfallbezogene Prüfung durchgeführt respektive das persönliche Gefährdungspotenzial des Beschwerdeführers evaluiert und im Ergebnis (rechtskräftig) festgestellt, dass der Beschwerdeführer die Flüchtlingseigenschaft wegen fehlender begründeter Furcht vor künftiger asylrechtlich relevanter Verfolgung gemäss Art. 3 AsylG nicht erfüllt. Die sri-lankischen Behörden richten heute den Fokus auf ehemalige Führungskräfte der LTTE oder auf Personen, die in namhafter Weise für diese Organisation tätig waren und aus diesem Grund eine Gefahr für den Staat darstellen. Auf den Beschwerdeführer trifft dies nicht zu. Er, der kein herausragendes politisches Profil aufweist, kann keiner in Bezug auf die Flüchtlingseigenschaft relevanten Risikogruppe im Sinne von BVGE 2011/24 zugerechnet werden, so dass nicht davon auszugehen ist, ihm drohe im Rahmen der routinemässigen Überprüfung bei der Rückkehr diesbezüglich eine unmenschliche Behandlung. Auch die allgemeine Menschenrechtssituation in Sri Lanka lässt den Wegweisungsvollzug zum heutigen Zeitpunkt nicht als unzulässig erscheinen (vgl. BVGE 2011/24 E. 10.4.2). An dieser Einschätzung vermögen die Ausführungen des Beschwerdeführers in der Beschwerdeschrift vom 21. September 2011 und die dort erwähnte Medienmitteilung der SFH vom 26. Januar 2011 nichts zu ändern, weshalb es sich erübrigt, darauf näher einzugehen.</w:t>
      </w:r>
    </w:p>
    <w:p>
      <w:r>
        <w:rPr>
          <w:b/>
        </w:rPr>
        <w:t>E. 4.1.3</w:t>
      </w:r>
    </w:p>
    <w:p>
      <w:r>
        <w:t>Nach dem Gesagten ist der Vollzug der Wegweisung sowohl im Sinne der asyl- als auch der völkerrechtlichen Bestimmungen zulässig.</w:t>
      </w:r>
    </w:p>
    <w:p>
      <w:r>
        <w:rPr>
          <w:b/>
        </w:rPr>
        <w:t>E. 4.2</w:t>
      </w:r>
    </w:p>
    <w:p>
      <w:r>
        <w:t>Gemäss Art. 83 Abs. 4 AuG kann der Vollzug der Wegweisung für Ausländerinnen oder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4.2.1</w:t>
      </w:r>
    </w:p>
    <w:p>
      <w:r>
        <w:t>Der Beschwerdeführer beruft sich hinsichtlich der Frage der Zumutbarkeit des Wegweisungsvollzugs auf die Lagebeurteilung in BVGE 2008/2. Das Bundesverwaltungsgericht hat indes - wie bereits erwähnt - angesichts der veränderten Lage nach dem Ende des sri-lankischen Bürgerkriegs im Mai 2009 in seinem Grundsatzurteil BVGE 2011/24 eine neue, umfassende Analyse der Situation in Sri Lanka vorgenommen. Demnach hat sich seit dem Ende des bewaffneten Konflikts zwischen der sri-lankischen Armee und den LTTE im Mai 2009 die allgemeine Lage in Sri Lanka erheblich verbessert. Die Situation in der Ostprovinz hat sich weitgehend stabilisiert und normalisiert, so dass der Wegweisungsvollzug in das gesamte Gebiet der Ostprovinz als grundsätzlich zumutbar zu erachten ist. Auch der Wegweisungsvollzug in die Nordprovinz ist - mit Ausnahme des sogenannten Vanni-Gebiets (die Distrikte von Kilinochchi und Mullaitivu und die nördlichen Teile der Distrikte von Mannar und Vavuniya sowie einen schmalen Landstreifen an der Ostküste des Jaffna-Distrikts südlich von Nagarkovil umfassend), wohin eine Rückkehr aufgrund der weitgehend zerstörten Infrastruktur und der Verminung weiterhin unzumutbar ist - grundsätzlich zumutbar, wobei sich eine zurückhaltende Beurteilung der individuellen Zumutbarkeitskriterien aufdrängt. Für Personen, die aus dem übrigen Staatsgebiet von Sri Lanka (d.h. die Provinzen North Central, North Western, Central, Western [namentlich der Grossraum Colombo], Southern, Sabarugamuwa und die Uva-Provinz) stammen und dorthin zurückkehren, ist der Wegweisungsvollzug grundsätzlich zumutbar (vgl. BVGE 2011/24 E. 13).</w:t>
      </w:r>
    </w:p>
    <w:p>
      <w:r>
        <w:rPr>
          <w:b/>
        </w:rPr>
        <w:t>E. 4.2.2</w:t>
      </w:r>
    </w:p>
    <w:p>
      <w:r>
        <w:t>Der noch relativ junge und ledige Beschwerdeführer, der abgesehen von (...) (vgl. A9 S. 6 F23) keine gesundheitlichen Probleme geltend macht, stammt aus B._______ im (...) Distrikt in der Nordprovinz, ausserhalb des Vanni-Gebiets. Er hat dort mit seiner Familie bis im März 2007 gelebt und seine Eltern und Brüder sind seinen Angaben zufolge immer noch dort wohnhaft (vgl. A1 S. 4). Von März 2007 bis zu seiner Ausreise im März 2009 lebte er in E._______ (ebenfalls ausserhalb des Vanni-Gebiets), wo er auch über Verwandte verfüge, bei denen er nach seinem Umzug anfänglich untergekommen sei (vgl. A1 S. 2). Der Beschwerdeführer verfügt damit im nicht zum Vanni-Gebiet gehörenden Teil der Nordprovinz über ein verwandtschaftliches, tragfähiges Beziehungsnetz und es ist davon auszugehen, dass er dort bei einer Rückkehr wiederum Unterstützung und zumindest für die erste Zeit eine gesicherte Wohnsituation vorfinden wird. Im Hinblick auf den künftigen Aufbau einer Existenzgrundlage kann er zudem eine gute Ausbildung (Abschlusszertifikat als [...]; vgl. A1 S. 3) und Berufserfahrung vorweisen ("..." in der Stadtverwaltung von E._______ von November 2007 bis Januar 2009; vgl. A1 S. 3). Eine allfällige schweizerische Rückkehrhilfe kann ihm den Wiedereinstieg in Sri Lanka ebenfalls erleichtern (Art. 62 ff. der Asylverordnung 2 vom 11. August 1999 über Finanzierungsfrragen [AsylV 2, SR 142.312]). Im Übrigen genügen bloss soziale und wirtschaftliche Schwierigkeiten, von denen die ansässige Bevölkerung im Allgemeinen betroffen ist, nicht, um eine konkrete Gefährdung im Sinne von Art. 83 Abs. 4 AuG darzustellen (vgl. BVGE 2008/34 E. 11.2.2).</w:t>
      </w:r>
    </w:p>
    <w:p>
      <w:r>
        <w:rPr>
          <w:b/>
        </w:rPr>
        <w:t>E. 4.2.3</w:t>
      </w:r>
    </w:p>
    <w:p>
      <w:r>
        <w:t>Der Vollzug der Wegweisung des Beschwerdeführers erweist sich somit sowohl in genereller als auch in individueller Hinsicht als zumutbar.</w:t>
      </w:r>
    </w:p>
    <w:p>
      <w:r>
        <w:rPr>
          <w:b/>
        </w:rPr>
        <w:t>E. 4.3</w:t>
      </w:r>
    </w:p>
    <w:p>
      <w:r>
        <w:t>Der Wegweisungsvollzug ist schliesslich auch als möglich zu bezeichnen, da keine Vollzugshindernisse bestehen (Art. 83 Abs. 2 AuG), und es dem Beschwerdeführer obliegt, bei der allenfalls notwendigen Beschaffung gültiger Reisepapiere mitzuwirken (Art. 8 Abs. 4 AsylG; vgl. dazu auch BVGE 2008/34 E. 12 S. 513 ff.).</w:t>
      </w:r>
    </w:p>
    <w:p>
      <w:r>
        <w:rPr>
          <w:b/>
        </w:rPr>
        <w:t>E. 4.4</w:t>
      </w:r>
    </w:p>
    <w:p>
      <w:r>
        <w:t>Der durch die Vorinstanz verfügte Wegweisungsvollzug ist aufgrund des Gesagten im Ergebnis zu bestätigen und eine Rückweisung der Sache ist daher nicht angezeigt. Die Anordnung der vorläufigen Aufnahme des Beschwerdeführers fällt damit ausser Betracht (Art. 83 Abs. 1 AuG).</w:t>
      </w:r>
    </w:p>
    <w:p>
      <w:r>
        <w:rPr>
          <w:b/>
        </w:rPr>
        <w:t>E. 5</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6</w:t>
      </w:r>
    </w:p>
    <w:p>
      <w:r>
        <w:t>Bei diesem Ausgang des Verfahrens wären dessen Kosten grundsätzlich dem Beschwerdeführer aufzuerlegen (Art. 63 Abs. 1 VwVG i.V.m. Art. 1-3 des Reglements vom 21. Februar 2008 über die Kosten und Entschädigungen vor dem Bundesverwaltungsgericht [VGKE, SR 173.320.2]). Da indessen das Gesuch um Gewährung der unentgeltlichen Rechtspflege im Sinne von Art. 65 Abs. 1 VwVG gutzuheissen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