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D-523/2017 vom 13. Dezember 2018</w:t>
      </w:r>
    </w:p>
    <w:p>
      <w:r>
        <w:t>Bundesverwaltungsgericht, 2018-12-13, DE</w:t>
      </w:r>
    </w:p>
    <w:p>
      <w:r>
        <w:rPr>
          <w:b/>
        </w:rPr>
        <w:t xml:space="preserve">Quelle: </w:t>
      </w:r>
      <w:r>
        <w:t>https://mcp.opencaselaw.ch/entscheid/bvger_D-523_2017</w:t>
      </w:r>
    </w:p>
    <w:p>
      <w:r>
        <w:t>FR: TAF D-523/2017 du 13 décembre 2018</w:t>
      </w:r>
    </w:p>
    <w:p>
      <w:r>
        <w:t>IT: TAF D-523/2017 del 13 dicembre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was vorliegend nicht gegeben ist) endgültig (Art. 105 AsylG i.V.m. Art. 31-33 VGG; Art. 83 Bst. d Ziff. 1 BGG).</w:t>
      </w:r>
    </w:p>
    <w:p>
      <w:r>
        <w:rPr>
          <w:b/>
        </w:rPr>
        <w:t>E. 1.2</w:t>
      </w:r>
    </w:p>
    <w:p>
      <w:r>
        <w:t>Der Beschwerdeführer hat am vorinstanzlichen Verfahren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ist somit - unter nachfolgendem Vorbehalt - einzutreten (Art. 108 Abs. 1 AsylG; Art. 105 AsylG i.V.m. Art. 37 VGG i.V.m. Art. 52 Abs. 1 VwVG).</w:t>
      </w:r>
    </w:p>
    <w:p>
      <w:r>
        <w:rPr>
          <w:b/>
        </w:rPr>
        <w:t>E. 1.3</w:t>
      </w:r>
    </w:p>
    <w:p>
      <w:r>
        <w:t>Auf den Eventualantrag des Beschwerdeführers, die aufschiebende Wirkung der Beschwerde sei wiederherzustellen, ist mangels Rechtsschutzinteresses nicht einzutreten, da die Beschwerde aufschiebende Wirkung hat (vgl. Art. 55 Abs. 1 VwVG, Art. 42 AsylG) und die Vorinstanz einer allfälligen Beschwerde die aufschiebende Wirkung nicht entzogen hat (vgl. Art. 55 Abs. 2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wird auf einen Schriftenwechsel verzichtet. Das vorliegende Beschwerdeverfahren wird mit jenem von O._______ (D-4256/2017), der angeblichen Partnerin des Beschwerdeführers, und ihrem Kind koordiniert behandelt (vgl. Bst. H).</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 sein Asylgesuch im Wesentlichen damit, er sei nach einem Streit mit einer (...) Führungsperson wegen seiner zwangsweisen Auswahl in den Militärdienst von mehreren Soldaten festgenommen worden und zwei Monate lang in einem Gefängnis inhaftiert gewesen. Danach sei ihm beim Transport in ein anderes Gefängnis zusammen mit weiteren Häftlingen die Flucht gelungen.</w:t>
      </w:r>
    </w:p>
    <w:p>
      <w:r>
        <w:rPr>
          <w:b/>
        </w:rPr>
        <w:t>E. 5.2</w:t>
      </w:r>
    </w:p>
    <w:p>
      <w:r>
        <w:t>Die Einschätzung des SEM, wonach die Flucht beziehungsweise Desertion des Beschwerdeführers zufolge Widersprüchen und Ungereimtheiten als nicht glaubhaft erscheint, erweist sich als zutreffend. So erklärte dieser bei der BzP, er sei einen Tag, nachdem er sich mit seinem (...) Vorgesetzten gestritten habe, auf dessen Veranlassung hin von Soldaten festgenommen worden (vgl. act. A6/14 S. 8 Ziff. 7.01). Demgegenüber behauptete er bei der Anhörung, er sei nach dem Streit nach Hause gegangen und habe einige Tage später ein militärisches Aufgebot erhalten, das er indessen ignoriert habe. Nach der Zustellung eines zweiten und eines dritten Aufgebots sei er eines Tages von Soldaten festgenommen worden (vgl. act. A 19/25 S. 7 F69 i.V.m. S. 8 f. F80 bis 87). Sein auf Vorhalt dieser Widersprüche hin geltend gemachter Einwand, er habe die Geschehnisse in der BzP lediglich zusammengefasst, da man ihn dort auf die Möglichkeit hingewiesen habe, seine Vorbringen bei der Anhörung ausführlicher darlegen zu können (vgl. act. A19/25 S. 17 F189), vermag die vorstehenden Widersprüche nicht aufzulösen. Im Weiteren erklärte der Beschwerdeführer bei der BzP, die Soldaten hätten ihn bei der Festnahme geschlagen (vgl. act. A6/14 S. 8 Ziff. 7.01), wogegen er bei der einlässlichen Anhörung keine Schläge der Soldaten erwähnte, und auf Vorhalt hin aussagte, diese hätten ihn damals nicht geschlagen, sondern lediglich "geschubst" (vgl. act. A19/25 S. 17 F188). Weitere Widersprüche finden sich in den Schilderungen des Beschwerdeführers hinsichtlich der Flucht während des Transports in ein anderes Gefängnis: So erklärte er in der BzP, es hätten sich zwei Wächter im Fahrzeug befunden. Er sei alleine geflohen und habe nicht auf die übrigen Häftlinge geachtet (vgl. act. A6/14 S. 9 Ziff. 7.02). Bei der Anhörung sprach er indessen von vier Fahrzeugwächtern (vgl. act. A19/25 S. 11 F117 und F119). Darüber hinaus gab er an, einige Häftlinge hätten ihre Flucht zum Voraus geplant, weshalb er diese beobachtet habe und deshalb nach ihnen ebenfalls aus dem Fahrzeug gesprungen sei (vgl. act. A19/25 S. 7 F69 i.V.m. S. 11 f. F121 bis F125 und S. 18 F192). Schliesslich erwecken auch die Ausführungen des Beschwerdeführers in Bezug auf das Verhalten der Wächter nach ihrer Flucht nicht den Anschein von Authentizität. So sagte er erst auf die spezifische Frage hin, wie die Wachen reagiert hätten, aus, diese seien auch gesprungen und hätten sie verfolgt (vgl. act. A19/25 S. 12 F126). Später erklärte er aber, seine frühere Aussage, wonach die Wächter sie verfolgt hätten, sei lediglich eine Vermutung, da er nichts gesehen habe (vgl. act. A19/25 S. 18 F194). An diesen Aussagen fehlt nun aber jegliche sinnliche Wahrnehmung, beispielsweise, ob die Soldaten Warnschüsse abgegeben beziehungsweise sie aufgefordert hätten, stehen zu bleiben. Denn es bliebe anzunehmen, dass die Wächter sich diesbezüglich Gehör verschafft hätten, um die angebliche Flucht der Häftlinge nach Möglichkeit zu verhindern.</w:t>
      </w:r>
    </w:p>
    <w:p>
      <w:r>
        <w:rPr>
          <w:b/>
        </w:rPr>
        <w:t>E. 5.3</w:t>
      </w:r>
    </w:p>
    <w:p>
      <w:r>
        <w:t>Aufgrund der vorstehenden Ausführungen erscheint die vom Beschwerdeführer geltend gemachte Flucht beziehungsweise Desertion als unglaubhaft. An dieser Einschätzung vermag auch die vom Beschwerdeführer erst auf Beschwerdeebene am 8. Februar 2017 im Original eingereichte militärische Vorladung vom 16. Februar 2014 nichts zu ändern. Dieses Dokument weist keinerlei Sicherheitsmerkmale auf, weshalb ihm kein massgeblicher Beweiswert beigemessen werden kann.</w:t>
      </w:r>
    </w:p>
    <w:p>
      <w:r>
        <w:rPr>
          <w:b/>
        </w:rPr>
        <w:t>E. 6.1</w:t>
      </w:r>
    </w:p>
    <w:p>
      <w:r>
        <w:t>Soweit der Beschwerdeführer sinngemäss geltend macht, Eritrea illegal verlassen zu haben und deswegen im Falle einer Rückkehr dorthin ernsthafte Nachteile befürchten zu müssen (vgl. Beschwerde S. 2 unten), beruft er sich auf einen subjektiven Nachfluchtgrund im Sinne von Art. 54 AsylG. Subjektive Nachfluchtgründe begründen zwar die Flüchtlingseigenschaft im Sinne von Art. 3 AsylG, führen jedoch gemäss Art. 54 AsylG zum Ausschluss vom Asyl. Diesbezüglich kam das Bundesverwaltungsgericht im bereits an früherer Stelle zitierten Urteil D-7898/2015 vom 30. Januar 2017 (als Referenzurteil publiziert) zum Schluss, dass bei Eritreern, die ihr Land illegal verlassen haben, nur dann von der begründeten Furcht vor intensiven und flüchtlingsrechtlich begründeten Nachteilen auszugehen sei, wenn zur illegalen Ausreise weitere Faktoren hinzukämen, welche die asylsuchende Person in den Augen der eritreischen Behörden als missliebige Person erscheinen liessen (a.a.O. E. 5).</w:t>
      </w:r>
    </w:p>
    <w:p>
      <w:r>
        <w:rPr>
          <w:b/>
        </w:rPr>
        <w:t>E. 6.2</w:t>
      </w:r>
    </w:p>
    <w:p>
      <w:r>
        <w:t>Die Aussagen des Beschwerdeführers im Zusammenhang mit seiner angeblichen Flucht beziehungsweise Desertion haben sich - wie in E. 5.2 aufgeführt - als unglaubhaft erwiesen. Der Beschwerdeführer kann sich mithin nicht darauf berufen, von den eritreischen Behörden als Deserteur angesehen zu werden. Andere Anknüpfungspunkte, welche ihn in den Augen des eritreischen Regimes als missliebige Person erscheinen lassen können, beziehungsweise zu einer Schärfung seines Profils und dadurch zu einer flüchtlingsrelevanten Verfolgungsgefahr führen könnten, sind aus den Akten nicht ersichtlich. In Anbetracht des Gesagten kann die Frage nach der Glaubhaftigkeit der illegalen Ausreise des Beschwerdeführers vorliegend offen gelassen werden.</w:t>
      </w:r>
    </w:p>
    <w:p>
      <w:r>
        <w:rPr>
          <w:b/>
        </w:rPr>
        <w:t>E. 6.3</w:t>
      </w:r>
    </w:p>
    <w:p>
      <w:r>
        <w:t>Zusammenfassend ist festzuhalten, dass in der angefochtenen Verfügung einlässlich und zutreffend begründet wurde, weshalb die Vorbringen des Beschwerdeführers den Anforderungen von Art. 7 AsylG nicht zu genügen vermögen und dass die Vorinstanz zu Recht die Flüchtlingseigenschaft des Beschwerdeführers verneint respektive sein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w:t>
      </w:r>
    </w:p>
    <w:p>
      <w:r>
        <w:rPr>
          <w:b/>
        </w:rPr>
        <w:t>E. 8.2.2</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Prinzip des flüchtlingsrechtlichen Non-Refoulement schützt nur Personen, welche die Flüchtlingseigenschaft erfüllen. Nachdem der Beschwerdeführer die Flüchtlingseigenschaft gemäss Art. 3 AsylG - und damit auch jene nach Art. 1A Abs. 2 FK - nicht erfüllt, kann der in Art. 5 AsylG verankerte Grundsatz der Nichtrückschiebung im vorliegenden Verfahren keine Anwendung finden.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und 4 EMRK).</w:t>
      </w:r>
    </w:p>
    <w:p>
      <w:r>
        <w:rPr>
          <w:b/>
        </w:rPr>
        <w:t>E. 8.2.3</w:t>
      </w:r>
    </w:p>
    <w:p>
      <w:r>
        <w:t>Im als Referenzurteil publizierten Urteil D-2311/2016 vom 17. August 2017 beschäftigte sich das Bundesverwaltungsgericht ausführlich mit der Frage der Zulässigkeit des Wegweisungsvollzugs nach Eritrea. Angesichts des konkreten Sachverhalts - es war davon auszugehen, dass die Beschwerdeführerin in jenem Verfahren bereits vor ihrer Ausreise aus Eritrea aus dem Nationaldienst entlassen worden war und deshalb bei einer Rückkehr nicht mehr eingezogen werden würde - bejahte es die Zulässigkeit des Wegweisungsvollzugs (vgl. a.a.O. E. 11-14). Offen blieb die Frage der Zulässigkeit (und Zumutbarkeit) des Wegweisungsvollzugs für den Fall, dass von einer zukünftigen Einziehung der wegzuweisenden Person in den Nationaldienst auszugehen wäre.</w:t>
      </w:r>
    </w:p>
    <w:p>
      <w:r>
        <w:rPr>
          <w:b/>
        </w:rPr>
        <w:t>E. 8.2.4</w:t>
      </w:r>
    </w:p>
    <w:p>
      <w:r>
        <w:t>Aufgrund des Alters des Beschwerdeführers - bei seiner Ausreise aus Eritrea und im heutigen Zeitpunkt - muss davon ausgegangen werden, dass er bei einer Rückkehr nach Eritrea in den Nationaldienst eingezogen werden könnte.</w:t>
      </w:r>
    </w:p>
    <w:p>
      <w:r>
        <w:rPr>
          <w:b/>
        </w:rPr>
        <w:t>E. 8.2.5</w:t>
      </w:r>
    </w:p>
    <w:p>
      <w:r>
        <w:t>Im ebenfalls als Referenzurteil publizierten Urteil E-5022/2017 vom 10. Juli 2018 befasste sich das Bundesverwaltungsgericht mit den noch offenen Fragen der Zulässigkeit und Zumutbarkeit des Wegweisungsvollzugs bei drohender künftiger Einziehung der wegzuweisenden Person in den eritreischen Nationaldienst. Das Gericht kam nach eingehender Quellenanalyse zum Ergebnis, dass die drohende Einziehung in den eritreischen Nationaldienst nicht zur Unzulässigkeit des Wegweisungsvollzugs gemäss Art. 83 Abs. 3 AuG führt (vgl. a.a.O. E. 6.1.7). Beim eritreischen Nationaldienst handle es sich weder um Sklaverei noch um Leibeigenschaft im Sinne von Art. 4 Abs. 1 EMRK. Die Bedingungen im eritreischen Nationaldienst seien zwar als Zwangsarbeit im Sinne von Art. 4 Abs. 2 EMRK zu qualifizieren, aber für die Annahme der Unzulässigkeit des Wegweisungsvollzugs genüge dies nicht; erforderlich wäre vielmehr, dass durch die Einziehung das ernsthafte Risiko einer flagranten Verletzung von Art. 4 Abs. 2 EMRK bestünde, der eritreische Nationaldienst mithin Art. 4 Abs. 2 EMRK seines essenziellen Inhalts berauben würde. Dies sei zu verneinen. Es sei nicht davon auszugehen, es bestehe generell das ernsthafte Risiko einer krassen Verletzung des Verbots der Zwangs- und Pflichtarbeit während des Nationaldienstes. Weiter bestünden keine hinreichenden Belege dafür, dass Misshandlungen und sexuelle Übergriffe im eritreischen Nationaldienst derart flächendeckend seien, dass jede Nationaldienstleistende und jeder Nationaldienstleistende dem ernsthaften Risiko ausgesetzt wäre, selbst solche Übergriffe zu erleiden. Ein ernsthaftes Risiko einer unmenschlichen Behandlung im Sinne von Art. 3 EMRK bestehe im Falle einer Einziehung in den eritreischen Nationaldienst nicht (vgl. a.a.O. E. 4-6). Zu beachten sei, dass die Erwägungen lediglich die Situation von freiwilligen Rückkehrerinnen und Rückkehrern betreffen würden, zumal die eritreischen Behörden keine Zwangsrückführungen aus der Schweiz akzeptieren würden, und sich an diesem Umstand bis zum allfälligen Abschluss eines Rückführungsabkommens zwischen der Schweiz und Eritrea auch nichts ändern dürfte. Insofern könne offen bleiben, wie sich die Situation für Personen gestalten würde, die unter Zwang nach Eritrea zurückgeführt würden und bei denen davon auszugehen sei, dass sie keine Möglichkeit gehabt hätten, ihr Verhältnis zum eritreischen Staat zu regeln (vgl. a.a.O. E. 6.1.7).</w:t>
      </w:r>
    </w:p>
    <w:p>
      <w:r>
        <w:rPr>
          <w:b/>
        </w:rPr>
        <w:t>E. 8.2.6</w:t>
      </w:r>
    </w:p>
    <w:p>
      <w:r>
        <w:t>Aufgrund des Gesagten führt selbst eine möglicherweise drohende Einziehung des Beschwerdeführers in den eritreischen Nationaldienst im Falle einer freiwilligen Rückkehr nach Eritrea nicht zur Unzulässigkeit des Wegweisungsvollzugs (Art. 83 Abs. 3 AuG). Im Übrigen hält er sich seit mehr als drei Jahren im Ausland auf und würde, sofern er seine Situation mit Eritrea regelt, die Voraussetzungen für den Erhalt des "Diaspora-Status" erfüllen.</w:t>
      </w:r>
    </w:p>
    <w:p>
      <w:r>
        <w:rPr>
          <w:b/>
        </w:rPr>
        <w:t>E. 8.2.7</w:t>
      </w:r>
    </w:p>
    <w:p>
      <w:r>
        <w:t>Nach dem Gesagten erweist sich der Vollzug der Wegweisung des Beschwerdeführers nicht als unzulässig.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Im bereits erwähnten Urteil E-5022/2017 vom 10. Juli 2018 befasste sich das Bundesverwaltungsgericht auch mit der Frage der Zumutbarkeit des Wegweisungsvollzugs bei voraussichtlicher Einziehung der wegzuweisenden Person in den eritreischen Nationaldienst bei einer Rückkehr in ihr Heimatland. Es kam zum Schluss, dass die drohende Einziehung in den Nationaldienst nicht zur Unzumutbarkeit des Wegweisungsvollzugs führt. Dienstleistende würden nicht allein aufgrund der allgemeinen Verhältnisse im Nationaldienst in eine existenzielle Notlage geraten. Auch bestehe kein Grund zur Annahme, sie seien überwiegend wahrscheinlich dem ernsthaften Risiko ausgesetzt, Misshandlungen oder sexuelle Übergriffe zu erleiden (vgl. a.a.O. E. 6.2.3-6.2.5). Die drohende Einziehung des Beschwerdeführers in den Nationaldienst bei einer (freiwilligen) Rückkehr nach Eritrea führt damit nicht zur Unzumutbarkeit des Wegweisungsvollzugs.</w:t>
      </w:r>
    </w:p>
    <w:p>
      <w:r>
        <w:rPr>
          <w:b/>
        </w:rPr>
        <w:t>E. 8.3.3</w:t>
      </w:r>
    </w:p>
    <w:p>
      <w:r>
        <w:t>Im Referenzurteil D-2311/2016 vom 17. August 2017 kam das Bundesverwaltungsgericht bei der Prüfung der Zumutbarkeit des Wegweisungsvollzugs zum Schluss, angesichts der dokumentierten Verbesserungen in der Nahrungsmittel- und Wasserversorgung, im Bildungswesen sowie im Gesundheitssystem Eritreas könne die bisherige Praxis, dass eine Rückkehr nur bei begünstigenden individuellen Umständen zumutbar sei (vgl. Entscheidungen und Mitteilungen der Schweizerischen Asylrekurskommission [EMARK] 2005 Nr. 12), nicht mehr aufrechterhalten werden. Angesichts der schwierigen allgemeinen - und insbesondere wirtschaftlichen - Lage des Landes müsse bei Vorliegen besonderer Umstände aber nach wie vor von einer Existenzbedrohung ausgegangen werden. Die Frage der Zumutbarkeit bleibe daher im Einzelfall zu prüfen (vgl. a.a.O. E. 17.2). Vorliegend kann nicht auf die Unzumutbarkeit des Wegweisungsvollzugs aufgrund in der Person des Beschwerdeführers liegenden Gründen geschlossen werden. Besondere individuelle Umstände, aufgrund derer bei einer Rückkehr nach Eritrea - wo seine Eltern sowie mehrere Geschwister leben - von einer existenziellen Bedrohung des Beschwerdeführers ausgegangen werden müsste, sind den Akten nicht zu entnehmen. Ausserdem sagte der Beschwerdeführer aus, mehrere Tanten mütterlicherseits zu haben, welche in Q._______ lebten und ihm die Reise von Äthiopien in die Schweiz finanziert hätten. Es ist anzunehmen, dass ihn diese bei einer Rückkehr nach Eritrea ebenfalls unterstützen würden. Weiter gab er an, die Schule bis zur 8. Klasse besucht und selber Arbeiten in der Autowerkstatt eines Verwandten verrichtet zu haben. Daneben hat er sich in Eritrea als (...) betätigt. Es ist deshalb davon auszugehen, dass der Beschwerdeführer bei einer Rückkehr mit Unterstützung der Familie eine gesicherte Wohnsituation und Möglichkeiten zur Wiedereingliederung vorfinden wird. Gesundheitliche Beeinträchtigungen, welche gegen eine Rückkehr sprechen würden, sind nicht aktenkundig. Ergänzend festzuhalten bleibt, dass mit Urteil D-4256/2017 vom gleichen Datum die Beschwerde der Partnerin des Beschwerdeführers und ihrem Kind (N [...]) ebenfalls abgewiesen wird, und diese infolgedessen ebenfalls verpflichtet sind, die Schweiz zu verlassen.</w:t>
      </w:r>
    </w:p>
    <w:p>
      <w:r>
        <w:rPr>
          <w:b/>
        </w:rPr>
        <w:t>E. 8.3.4</w:t>
      </w:r>
    </w:p>
    <w:p>
      <w:r>
        <w:t>Nach dem Gesagten erweist sich der Vollzug der Wegweisung des Beschwerdeführers auch nicht als unzumutbar.</w:t>
      </w:r>
    </w:p>
    <w:p>
      <w:r>
        <w:rPr>
          <w:b/>
        </w:rPr>
        <w:t>E. 8.4</w:t>
      </w:r>
    </w:p>
    <w:p>
      <w:r>
        <w:t>Schliesslich ist darauf hinzuweisen, dass eine zwangsweise Rückführung nach Eritrea derzeit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Der Vollzug der Wegweisung ist demnach als möglich zu bezeichnen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Art. 49 VwVG) und - soweit diesbezüglich überprüfbar - angemessen ist. Die Beschwerde ist demnach abzuweisen, soweit auf diese einzutreten ist.</w:t>
      </w:r>
    </w:p>
    <w:p>
      <w:r>
        <w:rPr>
          <w:b/>
        </w:rPr>
        <w:t>E. 10</w:t>
      </w:r>
    </w:p>
    <w:p>
      <w:r>
        <w:t>Bei diesem Ausgang des Verfahrens wären die Kosten dem Beschwerdeführer aufzuerlegen (Art. 63 Abs. 1 VwVG). Da das mit der Beschwerde gestellte Gesuch um Gewährung der unentgeltlichen Prozessführung jedoch mit Instruktionsverfügung vom 1. Februar 2017 gutgeheissen wurde, sind ihm keine Verfahrenskosten aufzuerlegen. Nachdem gestützt auf Art. 111a Abs. 1 AsylG auf die Durchführung eines Schriftenwechsels verzichtet wurde (vgl. E. 3) und daher weitere Rechtshandlungen im vorliegenden Verfahren nicht erforderlich waren, erweist sich das Gesuch um Gewährung der unentgeltlichen Rechtsverbeiständung des - inzwischen durch Frau lic. iur. Monika Böckle vertretenen - Beschwerdeführers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