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D-5237/2009 vom 23. Juli 2010</w:t>
      </w:r>
    </w:p>
    <w:p>
      <w:r>
        <w:t>Bundesverwaltungsgericht, 2010-07-23, DE</w:t>
      </w:r>
    </w:p>
    <w:p>
      <w:r>
        <w:rPr>
          <w:b/>
        </w:rPr>
        <w:t xml:space="preserve">Quelle: </w:t>
      </w:r>
      <w:r>
        <w:t>https://mcp.opencaselaw.ch/entscheid/bvger_D-5237_2009</w:t>
      </w:r>
    </w:p>
    <w:p>
      <w:r>
        <w:t>FR: TAF D-5237/2009 du 23 juillet 2010</w:t>
      </w:r>
    </w:p>
    <w:p>
      <w:r>
        <w:t>IT: TAF D-5237/2009 del 23 luglio 2010</w:t>
      </w:r>
    </w:p>
    <w:p>
      <w:pPr>
        <w:pStyle w:val="Heading2"/>
      </w:pPr>
      <w:r>
        <w:t>Regeste</w:t>
      </w:r>
    </w:p>
    <w:p>
      <w:r>
        <w:t>Aufhebung vorläufige Aufnahme (Asyl)</w:t>
      </w:r>
    </w:p>
    <w:p>
      <w:pPr>
        <w:pStyle w:val="Heading2"/>
      </w:pPr>
      <w:r>
        <w:t>Erwägungen</w:t>
      </w:r>
    </w:p>
    <w:p>
      <w:r>
        <w:rPr>
          <w:b/>
        </w:rPr>
        <w:t>E. 1.1</w:t>
      </w:r>
    </w:p>
    <w:p>
      <w:r>
        <w:t>Das Bundesverwaltungsgericht entscheidet unter anderem endgültig über Beschwerden gegen Verfügungen des BFM in Sachen Aufhebung der vorläufigen Aufnahme von Ausländerinnen und Ausländern in der Schweiz (Art. 84 Abs. 2 und 3 des Bundesgesetzes vom 16. Dezember 2005 über die Ausländerinnen und Ausländer [AuG, SR 142.20] i.V.m. Art. 31 und 33 des Verwaltungsgerichtsgesetzes vom 17. Juni 2005 [VGG, SR 173.32]; Art. 83 Bst. c Ziff. 3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49 VwVG).</w:t>
      </w:r>
    </w:p>
    <w:p>
      <w:r>
        <w:rPr>
          <w:b/>
        </w:rPr>
        <w:t>E. 1.3</w:t>
      </w:r>
    </w:p>
    <w:p>
      <w:r>
        <w:t>Der Beschwerdeführer ist zur Beschwerdeführung legitimiert und die Beschwerdeeinreichung erfolgte sowohl frist- als auch formgerecht, weshalb auf die Beschwerdesache einzutreten ist (vgl. Art. 37 VGG i.V.m. Art. 112 AuG und Art. 48 Abs. 1, Art. 50 und 52 VwVG]).</w:t>
      </w:r>
    </w:p>
    <w:p>
      <w:r>
        <w:rPr>
          <w:b/>
        </w:rPr>
        <w:t>E. 2.1</w:t>
      </w:r>
    </w:p>
    <w:p>
      <w:r>
        <w:t>Im vorliegenden Beschwerdeverfahren geht es um die Frage, ob die Vorinstanz die vorläufige Aufnahme des Beschwerdeführers zu Recht aufgehoben hat. Die Voraussetzungen für die Aufhebung der vorläufigen Aufnahme werden seit dem 1. Januar 2008 in Art. 84 Abs. 2 AuG umschrieben. Davor wurde die vorläufige Aufnahme durch das Bundesgesetz vom 26. März 1931 über Aufenthalt und Niederlassung der Ausländer (ANAG, BS 1 121)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Asylgesetzes vom 26. Juni 1998 [AsylG, SR 142.31] sowie des AuG vorläufig aufgenommen waren, das neue Recht. Nachdem der Beschwerdeführer vom BFM mit Verfügung vom 16. März 2007 vorläufig aufgenommen wurde, ist aufgrund der genannten übergangsrechtlichen Regelung das Vorliegen der Voraussetzungen für die Aufhebung der vorläufigen Aufnahme nach neuem Recht - mithin nach Art. 84 Abs. 2 AuG - zu prüfen.</w:t>
      </w:r>
    </w:p>
    <w:p>
      <w:r>
        <w:rPr>
          <w:b/>
        </w:rPr>
        <w:t>E. 2.2</w:t>
      </w:r>
    </w:p>
    <w:p>
      <w:r>
        <w:t>Wurde eine Ausländerin oder ein Ausländer vorläufig in der Schweiz aufgenommen, so überprüft das BFM periodisch, ob im jeweiligen Einzelfall die Voraussetzungen für eine vorläufige Aufnahme noch gegeben sind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2.3</w:t>
      </w:r>
    </w:p>
    <w:p>
      <w:r>
        <w:t>Gegenstand des vorliegenden Beschwerdeverfahrens bildet somit die Frage, ob das BFM - vor dem Hintergrund der heutigen Verhältnisse im Irak sowie der individuellen Situation des Beschwerdeführers - zu Recht den Wegweisungsvollzug als zulässig, zumutbar und möglich erklärt und die am 16. März 2007 verfügte vorläufige Aufnahme des Beschwerdeführers aufgehoben hat. Dabei bleibt anzumerken, dass bezüglich der Geltendmachung von Wegweisungsvollzugshindernissen der gleiche Beweisstandard gilt, wie bei der Flüchtlingseigenschaft, das heisst, sie sind zu beweisen, wenn der strikte Beweis möglich ist, und andernfalls wenigstens glaubhaft zu machen (vgl. dazu Walter Stöckli, Asyl, in: Uebersax/Rudin/Hugi Yar/Geiser, Ausländerrecht, 2. Aufl., Basel 2009, Rz. 11.148).</w:t>
      </w:r>
    </w:p>
    <w:p>
      <w:r>
        <w:rPr>
          <w:b/>
        </w:rPr>
        <w:t>E. 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indes nur Personen, welche die Flüchtlingseigenschaft im Sinne von Art. 3 AsylG respektive Art. 1 A FK erfüllen. Nachdem das BFM in seiner Verfügung vom 16. März 2007 festgestellt hat, dass der Beschwerdeführer die Flüchtlingseigenschaft nicht erfüllt, und der Entscheid unangefochten in Rechtskraft erwachsen ist, kann das Prinzip des flüchtlingsrechtlichen Rückschiebungsverbots vorliegend nicht zur Anwendung gelangen. Der Vollzug der Wegweisung des Beschwerdeführers ist daher unter dem Aspekt von Art. 5 AsylG rechtmässig.</w:t>
      </w:r>
    </w:p>
    <w:p>
      <w:r>
        <w:rPr>
          <w:b/>
        </w:rPr>
        <w:t>E. 3.2</w:t>
      </w:r>
    </w:p>
    <w:p>
      <w:r>
        <w:t>Im Weiteren darf -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 niemand in einen Staat ausgeschafft werden, in dem ihm Folter oder eine andere Art unmenschlicher oder erniedrigender Strafe oder Behandlung droht.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Eine solche Gefahr ist im Falle des Beschwerdeführers nicht ersichtlich gemacht. Die von ihm ursprünglich geltend gemachte Furcht vor der Verwicklung in ein Gerichtsverfahren wegen einer illegitimen Beziehung respektive die angebliche Bedrohungslage von Seiten einer verfeindeten Familie wurde vom BFM als unglaubhaft erkannt. Vor dem Hintergrund der aktenkundigen Anhörungsprotokolle erscheint dieser Schluss auch zum heutigen Zeitpunkt als durchaus zutreffend. Hätte eine solche Bedrohungslage im Zeitpunkt der Ausreise tatsächlich bestanden, so darf ohne weiteres davon ausgegangen werden, dass der Beschwerdeführer sich diesbezüglich im Vorfeld der Aufhebung der vorläufigen Aufnahme und auch im vorliegenden Beschwerdeverfahren nochmals ausdrücklich geäussert hätte. Nachdem sich der Beschwerdeführer alleine auf die im Nordirak herrschende, angeblich unzumutbare Lage beruft, sind keine individuellen Gründe ersichtlich, welche gegen die Zulässigkeit des Wegweisungsvollzuges sprechen würden. Nach Praxis des Bundesverwaltungsgerichts lässt schliesslich die allgemeine Sicherheits- und Menschenrechtslage in den drei Nordprovinzen des Irak (Dohuk, Erbil und Suleimaniya) den Wegweisungsvollzug in den Nordirak im heutigen Zeitpunkt nicht als unzulässig erscheinen, da von hinreichend gefestigten Verhältnissen auszugehen ist und die Sicherheits- und Justizbehörden der drei irakisch-kurdischen Nordprovinzen grundsätzlich in der Lage und auch willens sind, den Einwohnern Schutz vor Verfolgung zu gewähren (vgl. dazu BVGE 2008/4).</w:t>
      </w:r>
    </w:p>
    <w:p>
      <w:r>
        <w:rPr>
          <w:b/>
        </w:rPr>
        <w:t>E. 3.3</w:t>
      </w:r>
    </w:p>
    <w:p>
      <w:r>
        <w:t>Der Vollzug der Wegweisung ist demnach sowohl im Sinne der asyl- als auch der völkerrechtlichen Bestimmungen zulässig.</w:t>
      </w:r>
    </w:p>
    <w:p>
      <w:r>
        <w:rPr>
          <w:b/>
        </w:rPr>
        <w:t>E. 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w:t>
      </w:r>
    </w:p>
    <w:p>
      <w:r>
        <w:t>Das Bundesverwaltungsgericht geht nach einer umfassenden Beurteilung der aktuellen Situation in den drei nordirakischen Provinzen Dohuk, Suleimaniya und Erbil davon aus, dass in den drei kurdischen Provinzen keine Situation allgemeiner Gewalt herrscht und die dortige politische Lage nicht dermassen angespannt ist, als dass eine Rückführung dorthin als generell unzumutbar betrachtet werden müsste (vgl. dazu im Einzelnen BVGE 2008/5). Nachdem die Region mit Direktflügen aus Europa sowie aus den Nachbarstaaten erreichbar ist, entfällt zudem das Element einer unzumutbaren Rückreise via Bagdad und auf dem Landweg durch den von Gewalt heimgesuchten Zentralirak. Zusammenfassend wird im erwähnten Entscheid festgehalten, dass die Anordnung des Wegweisungsvollzugs in der Regel für alleinstehende, gesunde und junge kurdische Männer, die ursprünglich aus einer der drei irakisch-kurdischen Provinzen stammen oder eine längere Zeit dort gelebt haben und dort nach wie vor über ein soziales Netz (Familie, Verwandtschaft oder Bekanntenkreis) oder Parteibeziehungen verfügen, zumutbar ist (vgl. BVGE 2008/5 E. 7.5; insbes. 7.5.8).</w:t>
      </w:r>
    </w:p>
    <w:p>
      <w:r>
        <w:rPr>
          <w:b/>
        </w:rPr>
        <w:t>E. 4.3</w:t>
      </w:r>
    </w:p>
    <w:p>
      <w:r>
        <w:t>Die Sicherheitssituation im Nordirak hat sich seit Publikation des erwähnten Urteils - entgegen den sinngemäss anders lautenden Vorbringen - nicht verschlechtert. In der überwiegenden Mehrheit der Berichte von Regierungs- und Nichtregierungsorganisationen sowie des UN-Sicherheitsrats wird eine insgesamt stabile Situation beschrieben (vgl. dazu UK Home Office, Country of Origin Information Report vom 16. September 2009 über die Kurdistan Regional Government Area of Iraq). Die Vorbringen des Beschwerdeführers betreffend eine angeblich schlechte Lage, besonders in der Provinz Suleimaniya, vermögen im Resultat nicht zu überzeugen.</w:t>
      </w:r>
    </w:p>
    <w:p>
      <w:r>
        <w:rPr>
          <w:b/>
        </w:rPr>
        <w:t>E. 4.4</w:t>
      </w:r>
    </w:p>
    <w:p>
      <w:r>
        <w:t>Der gemäss den Akten nunmehr 36-jährige Beschwerdeführer ist ethnischer Kurde, und er hat ab dem Alter von 14 Jahren und bis zu seiner Ausreise ununterbrochen in Suleimaniya gelebt, wo er sich seinen Angaben zufolge eine Existenz als selbständiger Service-Automechaniker aufgebaut hat, mithin habe er über zehn Jahre zusammen mit seinem Bruder ein eigenes Geschäft geführt. Vor diesem Hintergrund ist davon auszugehen, dass er in Suleimaniya nach wie vor über ein beachtliches soziales Beziehungsnetz verfügt. Alleine der Umstand, dass er seine Heimat vor nunmehr drei Jahren verlassen hat, lässt nicht darauf schliessen, sein Beziehungsnetz sei weggefallen. So war es dem Beschwerdeführer denn auch möglich, innert sehr kurzer Zeit Beweismittel aus seiner Heimat beizubringen, obwohl er gleichzeitig geltend machte, er habe keine Kontakte mehr zu seiner Heimat (vgl. Eingabe ans BFM vom 24. Juni 2009). Zwar macht er geltend, er habe dort keine verwandtschaftlichen Anknüpfungspunkte mehr, weshalb ihm eine Reintegration in Suleimaniya nicht möglich sei. Im Falle des Beschwerdeführers - ein jüngerer, gemäss den Akten gesunder und zudem alleinstehender Mann, welcher in Suleimaniya offenkundig über Jahre selbständig ein Auskommen fand - erscheint dieser Punkt indes als nicht ausschlaggebend, mithin besteht kein Anlass zur Annahme, er wäre zwingend auf familiären Beistand angewiesen. Zwar macht er im Weiteren geltend, aufgrund der schlechten wirtschaftlichen Situation in Suleimaniya werde er dort keine Arbeit mehr finden. Seine Ausführungen betreffend die Situation der Stadt gehen indes an der Realität vorbei, handelt es sich doch bei Suleimaniya um die sechstgrösste Stadt des Irak mit deutlich über einer halben Million Einwohnern und Einwohnerinnen, in welcher durchaus ein reger Wirtschaftsbetrieb herrscht. Aufgrund seiner Tätigkeit im Autogewerbe darf davon ausgegangen werden, dass er dort - wie erwähnt - weiterhin über ein beachtliches soziales Beziehungsnetz verfügt, mithin davon auszugehen ist, dass er sich in der Vergangenheit einen grossen Freundes- und Bekanntenkreis schaffen konnte. Vor diesem Hintergrund darf davon ausgegangen werden, dass der Beschwerdeführer durchaus in der Lage ist, sich selbständig wiederum eine tragfähige Existenz aufzubauen. Zur Überbrückung allfälliger Anfangsschwierigkeiten kann der Beschwerdeführer zudem - wie vom BFM zu Recht erwähnt - Rückkehrhilfe beantragen. Es ist demnach nicht davon auszugehen, dass der Beschwerdeführer bei seiner Rückkehr nach Suleimaniya aus individuellen Gründen wirtschaftlicher, sozialer oder gesundheitlicher Natur in eine existenzbedrohende Situation geraten würde.</w:t>
      </w:r>
    </w:p>
    <w:p>
      <w:r>
        <w:rPr>
          <w:b/>
        </w:rPr>
        <w:t>E. 4.5</w:t>
      </w:r>
    </w:p>
    <w:p>
      <w:r>
        <w:t>Angesichts dieser Ausführungen kann auf Erwägungen zur Lage in Kirkuk ohne weiteres verzichtet werden.</w:t>
      </w:r>
    </w:p>
    <w:p>
      <w:r>
        <w:rPr>
          <w:b/>
        </w:rPr>
        <w:t>E. 4.6</w:t>
      </w:r>
    </w:p>
    <w:p>
      <w:r>
        <w:t>Nach den vorstehenden Erwägungen ist der Vollzug der Wegweisung als zumutbar zu bezeichnen.</w:t>
      </w:r>
    </w:p>
    <w:p>
      <w:r>
        <w:rPr>
          <w:b/>
        </w:rPr>
        <w:t>E. 5</w:t>
      </w:r>
    </w:p>
    <w:p>
      <w:r>
        <w:t>Der Wegweisungsvollzug in den Nordirak ist schliesslich praxisgemäss auch als möglich zu erkennen (Art. 83 Abs. 2 AuG). Der Beschwerdeführer ist gehalten, die für eine Rückkehr notwendigen Reisedokumente - namentlich einen Reisepass - bei der für ihn zuständigen Vertretung seines Heimatstaates zu beschaffen (Art. 8 Abs. 4 AsylG).</w:t>
      </w:r>
    </w:p>
    <w:p>
      <w:r>
        <w:rPr>
          <w:b/>
        </w:rPr>
        <w:t>E. 6</w:t>
      </w:r>
    </w:p>
    <w:p>
      <w:r>
        <w:t>Nach vorstehenden Erwägungen hat das BFM den Vollzug der Wegweisung zu Recht als zulässig, zumutbar und möglich erklärt, weshalb die Aufhebung der vorläufigen Aufnahme zu bestätigen ist. Zusammenfassend ergibt sich somit, dass die angefochtene Verfügung Bundesrecht nicht verletzt, den rechtserheblichen Sachverhalt richtig und vollständig feststellt und angemessen ist (Art. 49 VwVG). Die Beschwerde ist daher abzuweisen.</w:t>
      </w:r>
    </w:p>
    <w:p>
      <w:r>
        <w:rPr>
          <w:b/>
        </w:rPr>
        <w:t>E. 7</w:t>
      </w:r>
    </w:p>
    <w:p>
      <w:r>
        <w:t>Bei diesem Ausgang des Verfahrens sind dem Beschwerdeführer Kosten aufzuerlegen (Art. 63 Abs. 1 VwVG sowie Art. 1-3 des Reglements vom 21. Februar 2008 über die Kosten und Entschädigungen vor dem Bundesverwaltungsgericht [VGKE, SR 173.320.2]). Die Kosten - welche auf Fr. 600.- anzusetzen sind - sind durch den in gleicher Höhe geleisteten Kostenvorschuss vollständig gedeckt und sind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