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D-5231/2022 vom 24. November 2022</w:t>
      </w:r>
    </w:p>
    <w:p>
      <w:r>
        <w:t>Bundesverwaltungsgericht, 2022-11-24, IT</w:t>
      </w:r>
    </w:p>
    <w:p>
      <w:r>
        <w:rPr>
          <w:b/>
        </w:rPr>
        <w:t xml:space="preserve">Quelle: </w:t>
      </w:r>
      <w:r>
        <w:t>https://mcp.opencaselaw.ch/entscheid/bvger_D-5231_2022</w:t>
      </w:r>
    </w:p>
    <w:p>
      <w:r>
        <w:t>FR: TAF D-5231/2022 du 24 novembre 2022</w:t>
      </w:r>
    </w:p>
    <w:p>
      <w:r>
        <w:t>IT: TAF D-5231/2022 del 24 novembre 2022</w:t>
      </w:r>
    </w:p>
    <w:p>
      <w:pPr>
        <w:pStyle w:val="Heading2"/>
      </w:pPr>
      <w:r>
        <w:t>Regeste</w:t>
      </w:r>
    </w:p>
    <w:p>
      <w:r>
        <w:t>Asilo (non entrata nel merito) ed allontanamento (procedura Dublino - art. 31a cpv. 1 lett. b LAsi)</w:t>
      </w:r>
    </w:p>
    <w:p>
      <w:pPr>
        <w:pStyle w:val="Heading2"/>
      </w:pPr>
      <w:r>
        <w:t>Erwägungen</w:t>
      </w:r>
    </w:p>
    <w:p>
      <w:r>
        <w:rPr>
          <w:b/>
        </w:rPr>
        <w:t>E. 6.1</w:t>
      </w:r>
    </w:p>
    <w:p>
      <w:r>
        <w:t>Per quanto attiene la problematica della tratta di esseri umani, occorre rinviare a quanto sancito nella DTAF 2016/27. In tale contesto il Tribunale ha rilevato che, in presenza di indizi concreti di tratta di esseri umani, la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addizionale della Convenzione delle Nazioni Unite contro la criminalità organizzata transnazionale per prevenire, reprimere e punire la tratta di persone, in particolare di donne e bambini del 15 novembre 2000 (Protocollo di Palermo, RS 0.311.542) e dalla Conv. tratta. Le vittime devono essere identificate, protette e sostenute. Inoltre nel caso in cui le autorità competenti abbiano ragionevoli motivi per credere che una persona sia stata vittima di sfruttamento, esse devono adoperarsi onde evitarne l'allontanamento fintanto che la procedura d'identificazione sia completata (art. 10 cpv. 2 Conv. tratta). Le autorità elvetiche preposte devono inoltre assicurarsi che la persona riceva l'assistenza di cui all'art. 12 (cpv. 1 e 2) Conv. tratta (art. 10 cpv. 2 Conv. tratta), così come un periodo di recupero e di riflessione di almeno 30 giorni (cfr. art. 13 Conv. tratta).</w:t>
      </w:r>
    </w:p>
    <w:p>
      <w:r>
        <w:rPr>
          <w:b/>
        </w:rPr>
        <w:t>E. 6.2</w:t>
      </w:r>
    </w:p>
    <w:p>
      <w:r>
        <w:t>Ad identificazione avvenuta, delle misure devono essere prese per proteggere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le sentenze del Tribunale F-2487/2021 del 3 giungo 2021 consid. 4.3; E-4184/2019 del 6 settembre 2019 consid. 9.2, D-3471/2019 del 23 luglio 2019; anche: Nula Frei, Menschenhandel und Asyl: Die Umsetzung der völkerrechtlichen Verpflichtungen zum Opferschutz im schweizerischen Asylverfahren, 2018, pag. 125-127, 161 segg., 176 segg.).</w:t>
      </w:r>
    </w:p>
    <w:p>
      <w:r>
        <w:rPr>
          <w:b/>
        </w:rPr>
        <w:t>E. 6.3</w:t>
      </w:r>
    </w:p>
    <w:p>
      <w:r>
        <w:t>Nel caso in narrativa la SEM ha identificato l'insorgente quale potenziale vittima di tratta di esseri umani (cfr. atto SEM 13/4) e ha svolto un'ulteriore audizione (cfr. atto SEM 34/12) davanti ad un team del suo stesso genere, concedendole al termine della stessa un termine di recupero e di riflessione ai sensi dell'art. 13 Conv. tratta di almeno 30 giorni (cfr. atto SEM 35/4). Inoltre, la ricorrente è stata informata sul fatto che gli impiegati della SEM sono tenuti per legge a denunciare alle autorità di perseguimento penale i crimini e i delitti perseguibili d'ufficio che constatano o sono loro segnalati nell'esercizio della loro funzione (art. 22° della legge del 24 marzo 2000 sul personale federale [LPers; RS 172.220.1)]. Successivamente, la fedpol in data 24 ottobre 2022, ha comunicato che le indicazioni fornite dall'interessata concernenti l'autore dei fatti in Belgio non sono sufficienti per l'apertura di una procedura penale in Svizzera e di aver trasmesso sinteticamente le informazioni pertinenti alle autorità belghe (cfr. atto SEM 51/2).</w:t>
      </w:r>
    </w:p>
    <w:p>
      <w:r>
        <w:rPr>
          <w:b/>
        </w:rPr>
        <w:t>E. 6.4</w:t>
      </w:r>
    </w:p>
    <w:p>
      <w:r>
        <w:t>Pertanto, in assenza di ulteriori accertamenti da svolgere sul territorio elvetico, si deve dunque partire dall'assunto che gli obblighi che si imponevano all'autorità competente in materia d'asilo siano stati ossequiati. Allo stesso modo, atteso che nel corso della procedura la presenza in Svizzera quale richiedente l'asilo era autorizzata e che fedpol non ha segnalato la necessità di procedere ad accertamenti ulteriori, la questione del termine per richiedere all'autorità cantonale di polizia degli stranieri un permesso di soggiorno di breve durata risulta ininfluente (cfr. sentenza del Tribunale D-2144/2022 del 24 maggio 2022 consid. 6.4).</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7.2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7.4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(di seguito: CartaUE), lo Stato membro che ha avviato la procedura di determinazione della competenza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7.5</w:t>
      </w:r>
    </w:p>
    <w:p>
      <w:r>
        <w:t>Lo Stato membro competente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7.6.1</w:t>
      </w:r>
    </w:p>
    <w:p>
      <w:r>
        <w:t>Nel caso in disamina, la ricorrente ha presentato una domanda d'asilo in Belgio il 2 marzo 2018. Alla luce di queste risultanze, il 21 luglio 2022, la SEM ha presentato alle autorità competente belghe una domanda di ripresa in carico fondata sull'art. 18 par. 1 lett. d Regolamento Dublino III, segnalando quanto da lei riferito in merito ai suoi spostamenti. In particolare, specificando che ella sarebbe tornata in C._______ e poi in D._______ tra novembre 2021 e febbraio 2022 (cfr. atto SEM 26/5). Il 4 agosto 2022 le suddette autorità hanno accettato il trasferimento della ricorrente verso il Belgio in applicazione della medesima disposizione (cfr. atto SEM 31/1).</w:t>
      </w:r>
    </w:p>
    <w:p>
      <w:r>
        <w:rPr>
          <w:b/>
        </w:rPr>
        <w:t>E. 7.6.2</w:t>
      </w:r>
    </w:p>
    <w:p>
      <w:r>
        <w:t>L'insorgente di fatto non ha contestato né di aver depositato una domanda d'asilo in Belgio, né che questo Stato sia competente. Malgrado abbia dichiarato di essersi allontanata dal territorio degli Stati membri per oltre tre mesi, non avendo fornito elementi o mezzi di prova a sostegno delle sue allegazioni come già correttamente ritenuto dall'autorità di prima istanza, l'art. 19 cpv. 2 Regolamento Dublino III non può trovare applicazione nella fattispecie.</w:t>
      </w:r>
    </w:p>
    <w:p>
      <w:r>
        <w:rPr>
          <w:b/>
        </w:rPr>
        <w:t>E. 7.6.3</w:t>
      </w:r>
    </w:p>
    <w:p>
      <w:r>
        <w:t>Di conseguenza, la competenza del Belgio è di principio data.</w:t>
      </w:r>
    </w:p>
    <w:p>
      <w:r>
        <w:rPr>
          <w:b/>
        </w:rPr>
        <w:t>E. 8.1</w:t>
      </w:r>
    </w:p>
    <w:p>
      <w:r>
        <w:t>Quo alla procedura di asilo e di accoglienza dei richiedenti in Belgio, non vi sono fondati motivi di ritenere che sussistano carenze sistemiche che implichino il rischio di un trattamento inumano o degradante ai sensi dell'art. 4 della Carta UE (cfr. art. 3 par. 2 2ª frase Regolamento Dublino III).</w:t>
      </w:r>
    </w:p>
    <w:p>
      <w:r>
        <w:rPr>
          <w:b/>
        </w:rPr>
        <w:t>E. 8.2</w:t>
      </w:r>
    </w:p>
    <w:p>
      <w:r>
        <w:t>Il Belgio è legato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Belgio è presunto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accoglienza).</w:t>
      </w:r>
    </w:p>
    <w:p>
      <w:r>
        <w:rPr>
          <w:b/>
        </w:rPr>
        <w:t>E. 8.3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8.4</w:t>
      </w:r>
    </w:p>
    <w:p>
      <w:r>
        <w:t>Ciò non è palesemente il caso per quanto concerne il Paese in parola (cfr. fra le tante, sentenza del Tribunale E-440/2022 del 7 febbraio 2022). Di conseguenza, l'applicazione dell'art. 3 par. 2 2a frase Regolamento Dublino III non si giustifica nel caso di specie.</w:t>
      </w:r>
    </w:p>
    <w:p>
      <w:r>
        <w:rPr>
          <w:b/>
        </w:rPr>
        <w:t>E. 9.1</w:t>
      </w:r>
    </w:p>
    <w:p>
      <w:r>
        <w:t>Resta ora da esaminare, se la SEM abbia a giusto titolo omesso di applicare le clausole discrezionali di cui all'agli art. 17 par. 1 Regolamento Dublino III nonché 29a cpv. 3 OAsi 1.</w:t>
      </w:r>
    </w:p>
    <w:p>
      <w:r>
        <w:rPr>
          <w:b/>
        </w:rPr>
        <w:t>E. 9.2</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9.3</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sentenza del Tribunale D-5666/2017 del 19 marzo 2018 consid. 4.4).</w:t>
      </w:r>
    </w:p>
    <w:p>
      <w:r>
        <w:rPr>
          <w:b/>
        </w:rPr>
        <w:t>E. 9.4</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10.1</w:t>
      </w:r>
    </w:p>
    <w:p>
      <w:r>
        <w:t>Con il ricorso, la richiedente lamenta un concreto rischio rivittimizzazione o di pregiudizi per la sua incolumità per il caso in cui facesse ritorno in Belgio. La stessa asserisce innanzitutto che la SEM non avrebbe ottenuto dagli omologhi belgi alcuna garanzia circa la sua presa a carico. A suo dire, l'assenza di indicazioni da parte delle autorità belghe, in particolare in merito alla possibilità di accedere ad un alloggio protetto - al fine di mettersi al riparo da possibili ritorsioni da parte dell'uomo che l'ha sfruttata e violentata e costretta a prostituirsi - la esporrebbe ad un'elevata situazione di pericolo. Inoltre, le dovrebbe venir assicurato il necessario accompagnamento legale per rivolgersi alle autorità di polizia belghe nonché il necessario supporto medico e psicologico. Pertanto, ella sollecita l'applicazione della clausola di sovranità prevista all'art. 29a cpv. 3 Oasi 1 in relazione con l'art. 17 Regolamento Dublino III.</w:t>
      </w:r>
    </w:p>
    <w:p>
      <w:r>
        <w:rPr>
          <w:b/>
        </w:rPr>
        <w:t>E. 10.2</w:t>
      </w:r>
    </w:p>
    <w:p>
      <w:r>
        <w:t>Considerata tale censura ricorsuale, e ritenuto che la richiedente è stata riconosciuta quale vittima potenziale di tratta di esseri umani ai sensi dell'art. 4 lett. a Conv. tratta, è d'uopo esaminare la conformità del suo trasferimento verso il Belgio con gli obblighi internazionali contratti dalla Svizzera, ed in particolare con l'art. 3 CEDU (cfr. nello stesso senso anche sentenza del Tribunale D-5217/2017 del 6 marzo 2018 consid. 6.2).</w:t>
      </w:r>
    </w:p>
    <w:p>
      <w:r>
        <w:rPr>
          <w:b/>
        </w:rPr>
        <w:t>E. 11.1</w:t>
      </w:r>
    </w:p>
    <w:p>
      <w:r>
        <w:t>Quo ai timori e alle rimostranze eccepite dalla richiedente,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Tribunale D-5217/2017 del 6 marzo 2018 consid. 7.2).</w:t>
      </w:r>
    </w:p>
    <w:p>
      <w:r>
        <w:rPr>
          <w:b/>
        </w:rPr>
        <w:t>E. 11.2</w:t>
      </w:r>
    </w:p>
    <w:p>
      <w:r>
        <w:t>In primo luogo, va rilevato come l'autorità inferiore ha preso quale misura precauzionale - tenendo conto dei fatti di cui ella sostiene essere vittima - di trasferire la ricorrente a F._______ (cfr. atto SEM 57/1). Inoltre, all'occorrenza il Belgio ha ratificato sia la Conv. tratta che il Protocollo di Palermo e ne applica le normative. Altresì, il Paese in parola è membro dell'Unione europea ed è notoriamente uno Stato di diritto munito di autorità di polizia in grado di fornire una protezione adeguata, così come di un sistema giudiziario indipendente capace di far rispettare le disposizioni di legge.</w:t>
      </w:r>
    </w:p>
    <w:p>
      <w:r>
        <w:rPr>
          <w:b/>
        </w:rPr>
        <w:t>E. 11.3</w:t>
      </w:r>
    </w:p>
    <w:p>
      <w:r>
        <w:t>Su questi presupposti, ci si può quindi attendere dalla ricorrente, ch'ella tuteli i propri diritti adendo le adeguate vie di diritto dinanzi alle competenti autorità belghe, le quali avranno poi l'incombenza di esperire gli accertamenti del caso ed ordinare gli eventuali provvedimenti confacenti. Oltretutto - ponendo anche la mente al fatto che per sua stessa ammissione l'interessata non si è mai rivolta alle autorità belghe denunciando i fatti subiti (cfr. atto SEM 34/12 D43-44) nulla permette di ritenere che il Belgio violerà i suoi obblighi derivanti della Conv. tratta. Il fatto che le autorità belghe non hanno reagito, rispettivamente non hanno avuto il tempo di reagire alla comunicazione e-mail del 4 novembre 2022, dove veniva esplicitato "By the present, we inform you that the applicant is a potential victim of human trafficking. Please take note of this very important information", non permette di giungere a diversa conclusione (cfr. atto SEM 53/1).</w:t>
      </w:r>
    </w:p>
    <w:p>
      <w:r>
        <w:rPr>
          <w:b/>
        </w:rPr>
        <w:t>E. 11.4</w:t>
      </w:r>
    </w:p>
    <w:p>
      <w:r>
        <w:t>Sicché, in casu malgrado la condizione di potenziale vittima di tratta di esseri umani, un trasferimento in Belgio non configura una violazione dell'art. 3 CEDU, così come neppure del diritto internazionale.</w:t>
      </w:r>
    </w:p>
    <w:p>
      <w:r>
        <w:rPr>
          <w:b/>
        </w:rPr>
        <w:t>E. 12.1</w:t>
      </w:r>
    </w:p>
    <w:p>
      <w:r>
        <w:t>Rimane da chiarire se i problemi medici dei quali la ricorrente sarebbe affetta siano atti a rendere il suo trasferimento verso il Belgio contrario all'art. 3 CEDU.</w:t>
      </w:r>
    </w:p>
    <w:p>
      <w:r>
        <w:rPr>
          <w:b/>
        </w:rPr>
        <w:t>E. 12.2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 181 segg.).</w:t>
      </w:r>
    </w:p>
    <w:p>
      <w:r>
        <w:rPr>
          <w:b/>
        </w:rPr>
        <w:t>E. 12.3</w:t>
      </w:r>
    </w:p>
    <w:p>
      <w:r>
        <w:t>Nel caso di specie, il quadro clinico dell'interessata risultava al momento della decisione impugnata sufficientemente acclarato e non bisognoso di ulteriori approfondimenti oltre a non essere stato contraddistinto da affezioni tali da porre l'interessata gravemente ed irrimediabilmente a rischio con un trasferimento verso il Belgio, luogo dove sono peraltro notoriamente disponibili infrastrutture mediche equiparabili a quelle Svizzere.</w:t>
      </w:r>
    </w:p>
    <w:p>
      <w:r>
        <w:rPr>
          <w:b/>
        </w:rPr>
        <w:t>E. 12.4</w:t>
      </w:r>
    </w:p>
    <w:p>
      <w:r>
        <w:t>Per quanto concerne la sua situazione medica attuale, si riscontra che in data 4 novembre 2022 l'interessata è stata sottoposta ad (...), dalla quale è risultato (...), con possibili (...) (cfr. atto SEM 59/2). Inoltre, l'interessata ha continuato con i consulti psichiatrici. Dall'ultima visita di continuità del 16 novembre 2022 si evince che sia la diagnosi che la terapia sono rimaste invariate (cfr. atto SEM 64/2).</w:t>
      </w:r>
    </w:p>
    <w:p>
      <w:r>
        <w:rPr>
          <w:b/>
        </w:rPr>
        <w:t>E. 12.5</w:t>
      </w:r>
    </w:p>
    <w:p>
      <w:r>
        <w:t>Pertanto, senza sminuire le problematiche in essere, non si può che constatare come le stesse non siano manifestamente tali da pregiudicare l'esecuzione del rinvio. Ad ogni modo si evidenzia come il Belgio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w:t>
      </w:r>
    </w:p>
    <w:p>
      <w:r>
        <w:rPr>
          <w:b/>
        </w:rPr>
        <w:t>E. 12.6</w:t>
      </w:r>
    </w:p>
    <w:p>
      <w:r>
        <w:t>Tali prestazioni sono garantite anche per i richiedenti l'asilo la cui domanda è già stata respinta nello Stato in questione. Inoltre, ella non ha mai allegato di essersi rivolto alle autorità belghe al fine di ottenere delle cure mediche e che queste gli siano state rifiutate. È dunque suo compito rivolgersi alle autorità di tale Paese al fine di ottenere le cure mediche di cui necessita, un alloggio adeguato e misure assistenziali sufficienti.</w:t>
      </w:r>
    </w:p>
    <w:p>
      <w:r>
        <w:rPr>
          <w:b/>
        </w:rPr>
        <w:t>E. 12.7</w:t>
      </w:r>
    </w:p>
    <w:p>
      <w:r>
        <w:t>Altresì, prima del trasferimento, sarà premura delle autorità competenti per l'esecuzione dell'allontanamento informare in maniera precisa e completa le autorità belghe dell'arrivo, dei problemi di salute dell'insorgente e delle misure assistenziali di cui necessita (cfr. art. 31 Regolamento Dublino III). Altresì, l'interessata potrà ovviare a possibili complicazioni dell'ottenimento dei farmaci che gli sono stati prescritti venendo trasferita con una riserva sufficiente.</w:t>
      </w:r>
    </w:p>
    <w:p>
      <w:r>
        <w:rPr>
          <w:b/>
        </w:rPr>
        <w:t>E. 12.8</w:t>
      </w:r>
    </w:p>
    <w:p>
      <w:r>
        <w:t>Infine, nulla permette di concludere che la domanda sia stata trattata in modo lacunoso e che con la pronuncia del rinvio lo Stato di destinazione non ha rispettato il principio del divieto di respingimento. In tutta evidenza, il trasferimento della ricorrente in Belgio non la espone al rischio di respingimento a catena, quindi di rinvio in un paese dove la sua vita, integrità corporale o libertà sarebbero seriamente minacciate. Tramite l'esame della domanda da parte di un unico Stato membro («one chance only») il Regolamento Dublino III intende far fronte al fenomeno delle domande d'asilo multiple («asylum shopping»). Agli atti non figurano elementi tali da indurre a concludere che un trasferimento nello Stato in questione esporrebbe la ricorrente al rischio di essere privata del sostentamento minimo e di subire delle condizioni di vita indegna in violazione della direttiva accoglienza.</w:t>
      </w:r>
    </w:p>
    <w:p>
      <w:r>
        <w:rPr>
          <w:b/>
        </w:rPr>
        <w:t>E. 12.9</w:t>
      </w:r>
    </w:p>
    <w:p>
      <w:r>
        <w:t>Alla luce di quanto sopra, non è dunque neppure ravvisabile la necessità di ottenere delle garanzie individuali e concrete da parte delle autorità belghe quanto all'accesso ad un alloggio protetto e all'assistenza medica e psicologica come richiesto dalla ricorrente.</w:t>
      </w:r>
    </w:p>
    <w:p>
      <w:r>
        <w:rPr>
          <w:b/>
        </w:rPr>
        <w:t>E. 12.10</w:t>
      </w:r>
    </w:p>
    <w:p>
      <w:r>
        <w:t>Di conseguenza, la ricorrente non ha fornito indizi seri suscettibili di comprovare che le sue condizioni di vita o la sua situazione personale sarebbero tali da contravvenire all'art. 4 della CartaUE, all'art. 3 CEDU o all'art. 3 Conv. tortura in caso di esecuzione del trasferimento in Belgio. Ad ogni modo, se, dopo il suo trasferimento nel suddetto Stato membro, ella dovesse essere costretta dalle circostanze a condurre un'esistenza non conforme alla dignità umana, o se dovesse ritenere che il Paese in questione violi i suoi obblighi fondamentali, apparterrà alla ricorrente medesima sollevare l'eventuale violazione dei suoi diritti fondamentali, utilizzando le adeguate vie di diritto, dinanzi alle autorità dello Stato in parola (cfr. art. 26 della direttiva accoglienza).</w:t>
      </w:r>
    </w:p>
    <w:p>
      <w:r>
        <w:rPr>
          <w:b/>
        </w:rPr>
        <w:t>E. 13.1</w:t>
      </w:r>
    </w:p>
    <w:p>
      <w:r>
        <w:t>Non si ravvisa pertanto alcun obbligo di applicare la clausola discrezionale di cui all'art. 17 par. 1 Regolamento Dublino III.</w:t>
      </w:r>
    </w:p>
    <w:p>
      <w:r>
        <w:rPr>
          <w:b/>
        </w:rPr>
        <w:t>E. 13.2</w:t>
      </w:r>
    </w:p>
    <w:p>
      <w:r>
        <w:t>Infine, non risultano neppure esserci indizi che permettano di ritenere che la SEM abbia esercitato in maniera arbitraria il potere di apprezzamento di cui dispone nell'applicazione dell'art. 29a cpv. 3 OAsi 1. Alla luce degli atti all'inserto e delle circostanze del caso di specie, la decisione risulta essere sostenibile e conforme ai principi costituzionali, quali il diritto di essere sentito, il principio della parità di trattamento ed il principio della proporzionalità. Pertanto, il Tribunale non può sostituire il suo libero apprezzamento a quello della SEM.</w:t>
      </w:r>
    </w:p>
    <w:p>
      <w:r>
        <w:rPr>
          <w:b/>
        </w:rPr>
        <w:t>E. 13.3</w:t>
      </w:r>
    </w:p>
    <w:p>
      <w:r>
        <w:t>In mancanza dell'applicazione della succitata norma da parte della Svizzera, il Belgio è competente della ripresa a carico della ricorrente in ossequio alle condizioni poste agli art. 23, 24, 25 e 29 del Regolamento Dublino III.</w:t>
      </w:r>
    </w:p>
    <w:p>
      <w:r>
        <w:rPr>
          <w:b/>
        </w:rPr>
        <w:t>E. 14</w:t>
      </w:r>
    </w:p>
    <w:p>
      <w:r>
        <w:t>Ne discende che è a giusto titolo che la SEM non è entrata nel merito della domanda d'asilo della ricorrente, in applicazione dell'art. 31a cpv. 1 lett. b LAsi ed ha pronunciato il suo trasferimento verso il Belgio conformemente all'art. 44 LAsi.</w:t>
      </w:r>
    </w:p>
    <w:p>
      <w:r>
        <w:rPr>
          <w:b/>
        </w:rPr>
        <w:t>E. 15</w:t>
      </w:r>
    </w:p>
    <w:p>
      <w:r>
        <w:t>In siffatte circostanze, non vi è più luogo di esaminare in maniera distinta le questioni relative all'esistenza di un impedimento all'esecuzione del trasferimento per i motivi giusta i cpv. 3 e 4 dell'art. 83 della legge sugli stranieri e la loro integrazione del 16 dicembre 2005 (LStrI, RS 142.20), dal momento che detti motivi sono indissociabili dal giudizio di non entrata nel merito nel quadro di una procedura Dublino (cfr. DTAF 2015/18 consid. 5.2).</w:t>
      </w:r>
    </w:p>
    <w:p>
      <w:r>
        <w:rPr>
          <w:b/>
        </w:rPr>
        <w:t>E. 16</w:t>
      </w:r>
    </w:p>
    <w:p>
      <w:r>
        <w:t>Ne consegue che il ricorso deve essere respinto e la decisione della SEM, che rifiuta l'entrata nel merito della domanda di asilo e pronuncia il trasferimento dell'interessata dalla Svizzera verso il Belgio, confermata.</w:t>
      </w:r>
    </w:p>
    <w:p>
      <w:r>
        <w:rPr>
          <w:b/>
        </w:rPr>
        <w:t>E. 17.1</w:t>
      </w:r>
    </w:p>
    <w:p>
      <w:r>
        <w:t>Avendo il Tribunale statuito nel merito del ricorso, la domanda di concessione dell'effetto sospensivo è senza oggetto.</w:t>
      </w:r>
    </w:p>
    <w:p>
      <w:r>
        <w:rPr>
          <w:b/>
        </w:rPr>
        <w:t>E. 17.2</w:t>
      </w:r>
    </w:p>
    <w:p>
      <w:r>
        <w:t>Infine, ritenute le allegazioni ricorsuali sprovviste di probabilità di esito favorevole, la domanda di assistenza giudiziaria, nel senso della dispensa dal versamento delle spese processuali, è respinta.</w:t>
      </w:r>
    </w:p>
    <w:p>
      <w:r>
        <w:rPr>
          <w:b/>
        </w:rPr>
        <w:t>E. 17.3</w:t>
      </w:r>
    </w:p>
    <w:p>
      <w:r>
        <w:t>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17.4</w:t>
      </w:r>
    </w:p>
    <w:p>
      <w:r>
        <w:t>Le misure supercautelari ordinate dal Tribunale il 18°novembre 2022 decadono con la presente decisione finale (cfr. Hansjörg Seiler, in: Waldmann/Weissenberger (ed.), Praxiskommentar VwVG, 2a ed. 2016, n. 54 ad art. 56 PA).</w:t>
      </w:r>
    </w:p>
    <w:p>
      <w:r>
        <w:rPr>
          <w:b/>
        </w:rPr>
        <w:t>E. 17.5</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