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D-5227/2008 vom 2. Februar 2011</w:t>
      </w:r>
    </w:p>
    <w:p>
      <w:r>
        <w:t>Bundesverwaltungsgericht, 2011-02-02, FR</w:t>
      </w:r>
    </w:p>
    <w:p>
      <w:r>
        <w:rPr>
          <w:b/>
        </w:rPr>
        <w:t xml:space="preserve">Quelle: </w:t>
      </w:r>
      <w:r>
        <w:t>https://mcp.opencaselaw.ch/entscheid/bvger_D-5227_2008</w:t>
      </w:r>
    </w:p>
    <w:p>
      <w:r>
        <w:t>FR: TAF D-5227/2008 du 2 février 2011</w:t>
      </w:r>
    </w:p>
    <w:p>
      <w:r>
        <w:t>IT: TAF D-5227/2008 del 2 febbraio 2011</w:t>
      </w:r>
    </w:p>
    <w:p>
      <w:pPr>
        <w:pStyle w:val="Heading2"/>
      </w:pPr>
      <w:r>
        <w:t>Regeste</w:t>
      </w:r>
    </w:p>
    <w:p>
      <w:r>
        <w:t>Asile et renvoi</w:t>
      </w:r>
    </w:p>
    <w:p>
      <w:pPr>
        <w:pStyle w:val="Heading2"/>
      </w:pPr>
      <w:r>
        <w:t>Erwägungen</w:t>
      </w:r>
    </w:p>
    <w:p>
      <w:r>
        <w:rPr>
          <w:b/>
        </w:rPr>
        <w:t>E. 1.1</w:t>
      </w:r>
    </w:p>
    <w:p>
      <w:r>
        <w:t>Sous réserve des exceptions prévues à l'art. 32 de la loi fédérale du 17 juin 2005 sur le Tribunal administratif fédéral (LTAF, RS 173.32), celui-ci, en vertu de l'art. 31 LTAF,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devant le Tribunal administratif fédéral (ci-après : le Tribunal), lequel, en cette matière, statue de manière définitive, conformément aux art. 105 LAsi et 83 let. d ch. 1 de la loi fédérale du 17 juin 2005 sur le Tribunal fédéral (LTF, RS 173.110).</w:t>
      </w:r>
    </w:p>
    <w:p>
      <w:r>
        <w:rPr>
          <w:b/>
        </w:rPr>
        <w:t>E. 1.2</w:t>
      </w:r>
    </w:p>
    <w:p>
      <w:r>
        <w:t>Le recourant a qualité pour recourir (cf. art. 48 al. 1 PA). Présenté dans la forme et dans les délais prescrits par la loi, le recours est recevable (cf. art. 52 PA et 108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2.2</w:t>
      </w:r>
    </w:p>
    <w:p>
      <w:r>
        <w:t>Quiconque demande l'asile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l'occurrence, A._______ s'est contredit sur la procédure utilisée pour effectuer ses demandes en mariage. Il a en effet, lors de sa première audition, sans équivoque déclaré que les deux demandes déposées l'avaient été par ses proches (cf. procès-verbal de l'audition du 5 janvier 2007, p. 4). Lors de la seconde audition, il a revanche mentionné qu'il avait rencontré la famille de son amie, en juin 2006, et qu'au mois d'août suivant, c'est sa mère, son frère et ses soeurs qui avaient déposé une nouvelle demande (cf. procès-verbal de l'audition du 14 février 2007, p. 5 et 6). Dans son recours, pour justifier cette divergence, l'intéressé a affirmé qu'il était contraire aux usages de son pays qu'un garçon dépose seul une demande en mariage et a indiqué avoir simplifié son discours lorsqu'il a déclaré être allé par lui-même rencontrer la famille de son amie. Cette explication, certes plausible, n'est toutefois pas satisfaisante, dans la mesure où on ne voit pas, à la lumière de l'explication du recourant, pourquoi celui-ci aurait pris la peine, à deux reprises lors de la première audition et à une reprise lors de la seconde, de préciser que la demande en mariage avait été effectuée par ses proches. A._______ s'est également contredit en alléguant, dans un premier temps, s'être réfugié chez sa tante à Suleimanyia après avoir appris la mort de son amie (cf. procès-verbal de l'audition du 5 janvier 2007, p. 4), pour ensuite mentionner l'avoir fait avant d'avoir reçu cette information (cf. procès-verbal de l'audition du 5 janvier 2007, p. 4 et procès verbal de l'audition du 14 février 2007, p. 5). La chronologie des événements, telle que rapportée par le recourant, est en outre totalement floue. L'intéressé a présenté les faits, même les plus importants, sans jamais les situer précisément dans le temps. Il n'a même pas été capable de citer la date de la mort de son amie; il s'est limité à affirmer qu'elle s'était produite au mois d'août 2006, ne mentionnant pas, contre toute attente, si elle était survenue en début, milieu ou fin de mois. Il a par ailleurs fourni des indications approximatives en ce qui concerne les périodes qui séparaient les faits. A l'appui de son recours, A._______ a fait valoir qu'une plainte à son encontre avait été déposée par le père de son ancienne amie après son départ du pays. Il a produit plusieurs documents censés en attester, à savoir le "procès-verbal" d'enregistrement de la plainte, l'acte par lequel celle-ci aurait été transmise au juge d'instruction et un mandat d'arrêt émis à son nom. Ces documents ne sauraient toutefois se voir accorder de valeur probante. D'une part, la plainte n'aurait été déposée que le [...]. Etant donné la rapidité avec laquelle les décisions, extrêmement violentes, auraient été prises par la famille de l'amie de l'intéressé en août 2006, il est improbable que cette famille ait attendu plus de quatre mois pour requérir justice si elle se sentait en droit de le faire. D'autre part, les documents sont entachés de plusieurs irrégularités. Ils sont en effet produits à l'état d'original. Or de tels documents sont destinés à demeurer au dossier de justice et ne sont donc susceptibles d'être distribués aux parties que sous forme de copie. Certaines données essentielles devant figurer sur le mandat d'arrêt, en vertu du code de procédure pénal irakien font par ailleurs défaut. On relèvera notamment l'absence de certains renseignements permettant d'identifier l'intéressé. Le motif pour lequel l'arrestation est ordonnée est en outre imprécis, l'article du code pénal cité ne se rapportant au demeurant pas directement au comportement reproché à A._______. Les deux autres documents sont, eux, entièrement manuscrits. Ils ne sont pas établis sur du papier à en-tête et comportent un sceaux douteux. Leur caractère officiel n'est ainsi en rien établi. Le même sceau est d'ailleurs étrangement apposé sur les trois documents, alors que ceux-ci n'émanent pas de la même autorité. Ces pièces doivent par conséquent être confisquées. Au vu de ce qui précède, les motifs d'asile de l'intéressé ne satisfont pas aux exigences de vraisemblance de l'art. 7 LAsi.</w:t>
      </w:r>
    </w:p>
    <w:p>
      <w:r>
        <w:rPr>
          <w:b/>
        </w:rPr>
        <w:t>E. 3.2</w:t>
      </w:r>
    </w:p>
    <w:p>
      <w:r>
        <w:t>Il s'ensuit que le recours, en tant qu'il conteste le refus de l'asile, doit être rejeté.</w:t>
      </w:r>
    </w:p>
    <w:p>
      <w:r>
        <w:rPr>
          <w:b/>
        </w:rPr>
        <w:t>E. 4.1</w:t>
      </w:r>
    </w:p>
    <w:p>
      <w:r>
        <w:t>Lorsqu'il rejette la demande d'asile ou qu'il refuse d'entrer en matière à ce sujet, l'ODM prononce, en règle générale, le renvoi de Suisse et en ordonne l'exécution; il tient compte du principe de l'unité de la famille (art. 44 al. 1 LAsi). Le renvoi ne peut être prononcé, selon l'art. 32 de l'ordonnance 1 du 11 août 1999 sur l'asile relative à la procédure (OA 1, RS 142.311), lorsque le recourant d'asile dispose d'une autorisation de séjour ou d'établissement valable, ou qu'il fait l'objet d'une décision d'extradition ou d'une décision de renvoi conformément à l'art. 121 al. 2 de la Constitution fédérale du 18 avril 1999 (Cst., RS 101).</w:t>
      </w:r>
    </w:p>
    <w:p>
      <w:r>
        <w:rPr>
          <w:b/>
        </w:rPr>
        <w:t>E. 4.2</w:t>
      </w:r>
    </w:p>
    <w:p>
      <w:r>
        <w:t>Aucune exception à la règle générale du renvoi n'étant en l'occurrence réalisée, le Tribunal est tenu, de par la loi, de confirmer cette mesure.</w:t>
      </w:r>
    </w:p>
    <w:p>
      <w:r>
        <w:rPr>
          <w:b/>
        </w:rPr>
        <w:t>E. 5.1</w:t>
      </w:r>
    </w:p>
    <w:p>
      <w:r>
        <w:t>L'exécution du renvoi est ordonnée si elle est licite, raisonnablement exigible et possible (art. 44 al. 2 LAsi). Si ces conditions ne sont pas réunies, l'admission provisoire doit être prononcée. Celle-ci est réglée par l'art. 84 de la loi fédérale sur les étrangers du 16 décembre 2005 (LEtr, RS 142.20), entrée en vigueur le 1er janvier 2008. Cette disposition a remplacé l'art. 14a de l'ancienne loi fédérale du 26 mars 1931 sur le séjour et l'établissement des étrangers (LSEE).</w:t>
      </w:r>
    </w:p>
    <w:p>
      <w:r>
        <w:rPr>
          <w:b/>
        </w:rPr>
        <w:t>E. 5.2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w:t>
      </w:r>
    </w:p>
    <w:p>
      <w:r>
        <w:rPr>
          <w:b/>
        </w:rPr>
        <w:t>E. 5.3</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5.4</w:t>
      </w:r>
    </w:p>
    <w:p>
      <w:r>
        <w:t>L'exécution n'est pas possible lorsque l'étranger ne peut pas quitter la Suisse pour son Etat d'origine, son Etat de provenance ou un Etat tiers, ni être renvoyé dans un de ces Etats (art. 83 al. 2 LEtr).</w:t>
      </w:r>
    </w:p>
    <w:p>
      <w:r>
        <w:rPr>
          <w:b/>
        </w:rPr>
        <w:t>E. 6.1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 (Message du Conseil fédéral à l'appui d'un arrêté fédéral sur la procédure d'asile [APA], du 25 avril 1990, in : FF 1990 II 624).</w:t>
      </w:r>
    </w:p>
    <w:p>
      <w:r>
        <w:rPr>
          <w:b/>
        </w:rPr>
        <w:t>E. 6.2</w:t>
      </w:r>
    </w:p>
    <w:p>
      <w:r>
        <w:t>L'exécution du renvoi ne contrevient pas au principe de non-refoulement de l'art. 5 LAsi. Comme exposé plus haut, le recourant n'a pas rendu vraisemblable qu'en cas de retour dans son pays d'origine, il serait exposé à de sérieux préjudices au sens de l'art. 3 LAsi.</w:t>
      </w:r>
    </w:p>
    <w:p>
      <w:r>
        <w:rPr>
          <w:b/>
        </w:rPr>
        <w:t>E. 6.3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6.4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(JICRA 1996 n° 18 consid. 14b let. ee p. 186 s.).</w:t>
      </w:r>
    </w:p>
    <w:p>
      <w:r>
        <w:rPr>
          <w:b/>
        </w:rPr>
        <w:t>E. 6.5</w:t>
      </w:r>
    </w:p>
    <w:p>
      <w:r>
        <w:t>En l'occurrence, le Tribunal relève que l'intéressé n'a pas démontré en ce qui le concerne l'existence d'un risque de violation de l'art. 3 CEDH (cf. consid. 3 ci-dessus).</w:t>
      </w:r>
    </w:p>
    <w:p>
      <w:r>
        <w:rPr>
          <w:b/>
        </w:rPr>
        <w:t>E. 6.6</w:t>
      </w:r>
    </w:p>
    <w:p>
      <w:r>
        <w:t>Dès lors, l'exécution du renvoi du recourant sous forme de refoulement ne transgresse aucun engagement de la Suisse relevant du droit international, de sorte qu'elle s'avère licite (art. 44 al. 2 LAsi et 83 al. 3 LEtr).</w:t>
      </w:r>
    </w:p>
    <w:p>
      <w:r>
        <w:rPr>
          <w:b/>
        </w:rPr>
        <w:t>E. 7.1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(ATAF 2009/52 consid. 10.1, ATAF 2008/34 consid. 11.2.2 et ATAF 2007/10 consid. 5.1).</w:t>
      </w:r>
    </w:p>
    <w:p>
      <w:r>
        <w:rPr>
          <w:b/>
        </w:rPr>
        <w:t>E. 7.2</w:t>
      </w:r>
    </w:p>
    <w:p>
      <w:r>
        <w:t>Dans un arrêt toujours d'actualité, le Tribunal a considéré que l'exécution du renvoi dans les trois provinces kurdes du nord de l'Irak (Dohuk, Erbil et Suleimaniya) était raisonnablement exigible, à condition que l'intéressé soit originaire de l'une de ces provinces ou qu'il y ait vécu pendant une longue période, et qu'il y dispose d'un réseau social (famille, parenté ou amis) ou de liens avec les partis dominants (ATAF 2008/5 consid. 7.5 p. 75 ss).</w:t>
      </w:r>
    </w:p>
    <w:p>
      <w:r>
        <w:rPr>
          <w:b/>
        </w:rPr>
        <w:t>E. 7.3</w:t>
      </w:r>
    </w:p>
    <w:p>
      <w:r>
        <w:t>S'agissant de la situation personnelle de l'intéressé, le Tribunal observe qu'il appartient à la communauté kurde musulmane et qu'il provient de la province de Suleimaniya, où il a vécu jusqu'à son départ. Il est en outre jeune, célibataire, sans problèmes de santé graves allégués et dispose sur place d'un réseau familial et assurément d'un réseau social sur lesquels il pourra compter à son retour.</w:t>
      </w:r>
    </w:p>
    <w:p>
      <w:r>
        <w:rPr>
          <w:b/>
        </w:rPr>
        <w:t>E. 7.4</w:t>
      </w:r>
    </w:p>
    <w:p>
      <w:r>
        <w:t>Pour ces motifs, l'exécution du renvoi doit être considérée comme raisonnablement exigible.</w:t>
      </w:r>
    </w:p>
    <w:p>
      <w:r>
        <w:rPr>
          <w:b/>
        </w:rPr>
        <w:t>E. 8</w:t>
      </w:r>
    </w:p>
    <w:p>
      <w:r>
        <w:t>Enfin, le recourant est en possession de documents suffisants pour rentrer dans son pays ou, à tout le moins,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ATAF 2008/34 consid. 12 p. 513-515).</w:t>
      </w:r>
    </w:p>
    <w:p>
      <w:r>
        <w:rPr>
          <w:b/>
        </w:rPr>
        <w:t>E. 9.1</w:t>
      </w:r>
    </w:p>
    <w:p>
      <w:r>
        <w:t>Cela étant, l'exécution du renvoi doit être déclarée conforme aux dispositions légales.</w:t>
      </w:r>
    </w:p>
    <w:p>
      <w:r>
        <w:rPr>
          <w:b/>
        </w:rPr>
        <w:t>E. 9.2</w:t>
      </w:r>
    </w:p>
    <w:p>
      <w:r>
        <w:t>Il s'ensuit que le recours, en tant qu'il conteste la décision de renvoi et son exécution, doit être également rejeté.</w:t>
      </w:r>
    </w:p>
    <w:p>
      <w:r>
        <w:rPr>
          <w:b/>
        </w:rPr>
        <w:t>E. 10</w:t>
      </w:r>
    </w:p>
    <w:p>
      <w:r>
        <w:t>Au vu de l'issue de la cause, il y a lieu de mettre les frais de procédure à la charge du recourant, conformément aux art. 63 al. 1 PA et 2 e 3 let. b du règlement du 21 février 2008 concernant les frais, dépens et indemnités fixés par le Tribunal administratif fédéral (FITAF, RS 173.320.2). 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