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D-5226/2020 vom 3. November 2020</w:t>
      </w:r>
    </w:p>
    <w:p>
      <w:r>
        <w:t>Bundesverwaltungsgericht, 2020-11-03, DE</w:t>
      </w:r>
    </w:p>
    <w:p>
      <w:r>
        <w:rPr>
          <w:b/>
        </w:rPr>
        <w:t xml:space="preserve">Quelle: </w:t>
      </w:r>
      <w:r>
        <w:t>https://mcp.opencaselaw.ch/entscheid/bvger_D-5226_2020</w:t>
      </w:r>
    </w:p>
    <w:p>
      <w:r>
        <w:t>FR: TAF D-5226/2020 du 3 novembre 2020</w:t>
      </w:r>
    </w:p>
    <w:p>
      <w:r>
        <w:t>IT: TAF D-5226/2020 del 3 novembre 2020</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(Art. 108 Abs. 3 AsylG und Art. 52 Abs. 1 VwVG).</w:t>
      </w:r>
    </w:p>
    <w:p>
      <w:r>
        <w:rPr>
          <w:b/>
        </w:rPr>
        <w:t>E. 2</w:t>
      </w:r>
    </w:p>
    <w:p>
      <w:r>
        <w:t>Über offensichtlich unbegründete Beschwerden wird in einzelrichterlicher Zuständigkeit mit Zustimmung einer zweiten Richterin entschieden (Art. 111 Bst. e AsylG). Wie nachstehend aufgezeigt, handelt es sich vorliegend um eine solche, weshalb der Beschwerdeentscheid nur summarisch zu begründen ist (Art. 111a Abs. 2 AsylG). Gestützt auf Art. 111a Abs. 1 AsylG wurde vorliegend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ist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in der Regel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französischen Behörden stimmten dem Gesuch um Übernahme der Beschwerdeführenden am 5. Oktober 2020 beziehungsweise am 12. Oktober 2020 zu. Damit ist die staatsvertragliche Zuständigkeit für die Durchführung des Asyl- und Wegweisungsverfahrens an Frankreich übergegangen. Die Beschwerdeführenden bestreiten weder, in Frankreich ein Asylgesuch eingereicht zu haben, noch die staatsvertragliche Zuständigkeit dieses Mitgliedstaates zur Prüfung ihres Asylgesuchs. Frankreich ist somit verpflichtet, die Beschwerdeführenden wiederaufzunehmen und angemessene Vorkehrungen für die Ankunft und Aufnahme zu treffen.</w:t>
      </w:r>
    </w:p>
    <w:p>
      <w:r>
        <w:rPr>
          <w:b/>
        </w:rPr>
        <w:t>E. 5.2</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5.2.1</w:t>
      </w:r>
    </w:p>
    <w:p>
      <w:r>
        <w:t>In ihrer Beschwerde (vgl. daselbst, S. 5 f.) machen die Beschwerdeführenden geltend, die generelle Situation von Asylsuchenden in Frankreich sei prekär. Sie hätten in keiner Weise auf die Unterstützung durch die französischen Behörden zählen können und seien komplett auf sich allein gestellt gewesen. Gemäss den Informationen der Schweizerischen Flüchtlingshilfe sei es keineswegs garantiert, dass sie bei einer Überstellung nach Frankreich Zugang zu angemessener Unterbringung und Betreuung hätten. Auch nationale und internationale Medien berichteten regelmässig über die prekären Verhältnisse in Frankreichs Asylwesen. Aufgrund ihrer Vulnerabilität als Familie mit kleinen Kindern könne eine Überstellung nach Frankreich nur erfolgen, wenn eine bedürfnisgerechte Unterbringung garantiert werden könne. Hinzu komme, dass sich die Kindsmutter beziehungsweise die Ehefrau seit dem (...) in J._______ in Haft befinde. Obwohl dies dem SEM bekannt sei und die Kinder ihre Mutter vermissten, habe das SEM keine weiteren Abklärungen dazu vorgenommen und es insbesondere unterlassen, eine Familienzusammenführung zu ermöglichen.</w:t>
      </w:r>
    </w:p>
    <w:p>
      <w:r>
        <w:rPr>
          <w:b/>
        </w:rPr>
        <w:t>E. 5.2.2</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entgegen der Beschwerde - wie zu sehen sein wird -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Den Ausführungen der Beschwerdeführenden anlässlich des rechtlichen Gehörs vom 18. September 2020 sowie in der Beschwerde lassen sich keine begründeten Hinweise auf das Vorliegen systemischer Schwachstellen des französischen Asylsystems entnehmen. Namentlich rechtfertigt es sich nicht, aus den eingereichten und zitierten Berichten zur Situation von Asylsuchenden in Frankreich auf generelle und systematische Mängel desselben zu schliessen (vgl. statt vieler etwa die Urteile des BVGer D-6199/2019 vom 2. Dezember 2019 S. 5 ff., D-6111/2019 vom 26. November 2019 S. 6 oder F-5840/2019 vom 14. November 2019 S. 5 f.). Entgegen der Beschwerde (vgl. daselbst, S. 4 ff.) ist der Sachverhalt betreffend die Unterbringungssituation der Beschwerdeführenden in Frankreich genügend erstellt. Es ist somit in Übereinstimmung mit den vorinstanzlichen Erwägungen davon auszugehen, dass Frankreich den Beschwerdeführenden eine bedürfnisgerechte Unterbringung gewährleisten wird. Im Weiteren ist darauf hinzuweisen, dass das SEM in seinem Übernahmeersuchen vom 22. September 2020 die französischen Behörden darüber informiert hat, dass sich Beschwerdeführerin 2 in J._______ in Haft befinde. Angesichts der Zuständigkeit Frankreichs musste sich das SEM - entgegen der Beschwerde (vgl. daselbst, S. 6 f.) - nicht veranlasst sehen, hierzu weitere Abklärungen zu tätigen.</w:t>
      </w:r>
    </w:p>
    <w:p>
      <w:r>
        <w:rPr>
          <w:b/>
        </w:rPr>
        <w:t>E. 5.2.3</w:t>
      </w:r>
    </w:p>
    <w:p>
      <w:r>
        <w:t>Unter diesen Umständen ist die Anwendung von Art. 3 Abs. 2 Dublin-III-VO nicht gerechtfertigt.</w:t>
      </w:r>
    </w:p>
    <w:p>
      <w:r>
        <w:rPr>
          <w:b/>
        </w:rPr>
        <w:t>E. 5.3</w:t>
      </w:r>
    </w:p>
    <w:p>
      <w:r>
        <w:t>Die Beschwerdeführenden fordern mit ihrem Hinweis auf ihre Vulnerabilität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5.3.1</w:t>
      </w:r>
    </w:p>
    <w:p>
      <w:r>
        <w:t>Die Beschwerdeführenden haben kein konkretes und ernsthaftes Risiko dargetan, die französischen Behörden würden sich weigern, sie wieder aufzunehmen und ihren Antrag auf internationalen Schutz unter Einhaltung der Regeln der Verfahrensrichtlinie zu prüfen. Den Akten sind denn auch keine Gründe für die Annahme zu entnehmen, Frankreich werde in ihrem Fall den Grundsatz des Non-Refoulement missachten und sie zur Ausreise in ein Land zwingen, in dem ihr Leib, ihr Leben oder ihre Freiheit aus einem Grund nach Art. 3 Abs. 1 AsylG gefährdet sind oder in dem sie Gefahr laufen würden, zur Ausreise in ein solches Land gezwungen zu werden. Ausserdem haben die Beschwerdeführenden nicht dargetan, die sie bei einer Rückführung erwartenden Bedingungen in Frankreich seien derart schlecht, dass sie zu einer Verletzung von Art. 4 der EU-Grundrechtecharta, Art. 3 EMRK oder Art. 3 FoK führen könnten. Die Beschwerdeführenden haben auch keine konkreten Hinweise für die Annahme dargetan, Frankreich würde ihnen dauerhaft die ihnen gemäss Aufnahmerichtlinie zustehenden minimalen Lebensbedingungen vorenthalten. Bei einer allfälligen vorübergehenden Einschränkung könnten sie sich im Übrigen nötigenfalls an die französischen Behörden wenden und die ihnen zustehenden Aufnahmebedingungen auf dem Rechtsweg einfordern (vgl. Art. 26 Aufnahmerichtlinie). Bei dieser Ausgangslage besteht demnach kein Anlass zur Einholung individueller Zusicherungen der französischen Behörden, weshalb der entsprechende Antrag abzuweisen ist. Es besteht keine völkerrechtliche Verpflichtung zum Selbsteintritt.</w:t>
      </w:r>
    </w:p>
    <w:p>
      <w:r>
        <w:rPr>
          <w:b/>
        </w:rPr>
        <w:t>E. 5.3.2</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 entgegen der Rüge in der Beschwerde (vgl. daselbst, S. 7 f.) - den Akten keine Hinweise auf einen Ermessensmissbrauch oder ein Unterschreiten des Ermessens zu entnehmen. Die Vor-instanz hat sich in ihrer Verfügung mit den von den Beschwerdeführenden vorgebrachten Sicherheitsbedenken ausdrücklich auseinandergesetzt und dargelegt, aus welchen Gründen sie auf einen Selbsteintritt aus humanitären Gründen verzichtet. Das Gericht enthält sich deshalb in diesem Zusammenhang weiterer Äusserungen.</w:t>
      </w:r>
    </w:p>
    <w:p>
      <w:r>
        <w:rPr>
          <w:b/>
        </w:rPr>
        <w:t>E. 5.3.3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5.4</w:t>
      </w:r>
    </w:p>
    <w:p>
      <w:r>
        <w:t>Somit bleibt Frankreich der für die Behandlung des Asylgesuchs der Beschwerdeführenden zuständige Mitgliedstaat gemäss Dublin-III-VO. Frankreich ist verpflichtet, das Asylverfahren gemäss Art. 23, 24, 25 und 29 wiederaufzunehmen.</w:t>
      </w:r>
    </w:p>
    <w:p>
      <w:r>
        <w:rPr>
          <w:b/>
        </w:rPr>
        <w:t>E. 6</w:t>
      </w:r>
    </w:p>
    <w:p>
      <w:r>
        <w:t>Das SEM ist demnach zu Recht in Anwendung von Art. 31a Abs. 1 Bst. b AsylG auf das Asylgesuch der Beschwerdeführenden nicht eingetreten. Da die Beschwerdeführenden nicht im Besitz einer gültigen Aufenthalts- oder Niederlassungsbewilligung sind, wurde die Überstellung nach Frankreich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im Sine von Art. 83 Abs. 3 und 4 AIG (SR 142.20) unter diesen Umständen nicht mehr zu prüfen (vgl. BVGE 2015/18 E. 5.2 m.w.H.).</w:t>
      </w:r>
    </w:p>
    <w:p>
      <w:r>
        <w:rPr>
          <w:b/>
        </w:rPr>
        <w:t>E. 8</w:t>
      </w:r>
    </w:p>
    <w:p>
      <w:r>
        <w:t>Nach dem Gesagten ist die Beschwerde abzuweisen und die Verfügung des SEM zu bestätigen. Für eine Rückweisung der Sache besteht kein Anlass.</w:t>
      </w:r>
    </w:p>
    <w:p>
      <w:r>
        <w:rPr>
          <w:b/>
        </w:rPr>
        <w:t>E. 9.1</w:t>
      </w:r>
    </w:p>
    <w:p>
      <w:r>
        <w:t>Die Beschwerdeführenden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9.2</w:t>
      </w:r>
    </w:p>
    <w:p>
      <w:r>
        <w:t>Bei diesem Ausgang des Verfahrens sind die Kosten von Fr. 750.- (Art. 1-3 des Reglements vom 21. Februar 2008 über die Kosten und Entschädigungen vor dem Bundesverwaltungsgericht [VGKE], SR 173.320.2) den Beschwerdeführenden aufzuerlegen (Art. 63 Abs. 1 VwVG). Mit vorliegendem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