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D-5226/2010 vom 22. Februar 2013</w:t>
      </w:r>
    </w:p>
    <w:p>
      <w:r>
        <w:t>Bundesverwaltungsgericht, 2013-02-22, FR</w:t>
      </w:r>
    </w:p>
    <w:p>
      <w:r>
        <w:rPr>
          <w:b/>
        </w:rPr>
        <w:t xml:space="preserve">Quelle: </w:t>
      </w:r>
      <w:r>
        <w:t>https://mcp.opencaselaw.ch/entscheid/bvger_D-5226_2010</w:t>
      </w:r>
    </w:p>
    <w:p>
      <w:r>
        <w:t>FR: TAF D-5226/2010 du 22 février 2013</w:t>
      </w:r>
    </w:p>
    <w:p>
      <w:r>
        <w:t>IT: TAF D-5226/2010 del 22 febbraio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(Arrêts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 recourant a qualité pour recourir (art. 48 al. 1 PA). Présenté dans la forme et le délai prescrits par la loi, le recours est recevable (art. 52 al. 1 PA et 108 al. 1 LAsi).</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4.1.2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4.1.3</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4.2</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 4214/2006 consid. 3.2 du 9 janvier 2009 et E 6333/2006 consid. 3.2 du 20 août 2008 ; cf. également dans ce sens JICRA 2005 n° 21 consid. 7.1 p. 193, JICRA 2005 n° 7 consid. 7.1. p. 69 s., JICRA 2004 n° 1 consid. 6a p. 9s., JICRA 2000 n° 9 consid. 5a p. 78, JICRA 1998 n° 20 consid. 8a p. 180, JICRA 1998 n° 4 consid. 5d p. 27, JICRA 1997 n° 10 consid. 6 p. 73, JICRA 1996 n° 18 consid. 3d/aa p. 170 s.).</w:t>
      </w:r>
    </w:p>
    <w:p>
      <w:r>
        <w:rPr>
          <w:b/>
        </w:rPr>
        <w:t>E. 4.3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2011/50 consid. 3.1.2, ATAF 2010/57 consid. 2.4 p. 827,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w:t>
      </w:r>
    </w:p>
    <w:p>
      <w:r>
        <w:rPr>
          <w:b/>
        </w:rPr>
        <w:t>E. 4.4</w:t>
      </w:r>
    </w:p>
    <w:p>
      <w:r>
        <w:t>Enfin, la reconnaissance de la qualité de réfugié implique qu'une possibilité de protection interne soit exclue, autrement dit que le requérant d'asile soit dans l'impossibilité de se rendre dans une autre partie du pays où il pourrait vivre sans que son existence soit menacée (sur la notion de protection interne, cf. ATAF 2011/51 consid. 8).</w:t>
      </w:r>
    </w:p>
    <w:p>
      <w:r>
        <w:rPr>
          <w:b/>
        </w:rPr>
        <w:t>E. 5</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6</w:t>
      </w:r>
    </w:p>
    <w:p>
      <w:r>
        <w:t>En l'espèce, le recourant n'a pas démontré que les exigences légales pour la reconnaissance de la qualité de réfugié et l'octroi de l'asile étaient remplies. Son recours ne contient, sur ces points, ni arguments ni moyens de preuve susceptibles de remettre en cause le bien-fondé de la décision querellée.</w:t>
      </w:r>
    </w:p>
    <w:p>
      <w:r>
        <w:rPr>
          <w:b/>
        </w:rPr>
        <w:t>E. 6.1.1</w:t>
      </w:r>
    </w:p>
    <w:p>
      <w:r>
        <w:t>L'intéressé a allégué qu'il avait quitté son pays en (...), principalement parce qu'il ne voulait pas y accomplir son service militaire, refusant de devoir combattre ses "frères" kurdes et redoutant d'être exposé à des mauvais traitements, voire d'être tué par les militaires turcs. Il craint par ailleurs qu'en cas de retour, sa désertion soit sanctionnée de manière disproportionnée en raison de son origine kurde.</w:t>
      </w:r>
    </w:p>
    <w:p>
      <w:r>
        <w:rPr>
          <w:b/>
        </w:rPr>
        <w:t>E. 6.1.2</w:t>
      </w:r>
    </w:p>
    <w:p>
      <w:r>
        <w:t>En Turquie, les appelés qui ne se présentent pas en vue de leur conscription définitive (ou d'une éventuelle exemption) ou ceux qui, une fois recrutés, ne s'annoncent pas pour accomplir leur obligation de servir, alors qu'ils n'ont pas obtenu une dispense pour des motifs de santé, d'études ou autres, sont passibles d'une sanction militaire. A cet égard, et à l'instar de l'ODM, il convient de relever que l'intéressé n'a pas établi ni même rendu vraisemblable qu'il avait été convoqué pour accomplir les premières démarches visant à son incorporation dans l'armée ni qu'il s'était effectivement soustrait à cette obligation.</w:t>
      </w:r>
    </w:p>
    <w:p>
      <w:r>
        <w:rPr>
          <w:b/>
        </w:rPr>
        <w:t>E. 6.1.3</w:t>
      </w:r>
    </w:p>
    <w:p>
      <w:r>
        <w:t>Cela étant, selon une jurisprudence constante et bien établie, l'accomplissement du service militaire étant un devoir civique, les éventuelles sanctions pour insoumission ou désertion ne constituent en principe pas une persécution déterminante en matière d'asile. Cela peut cependant être le cas, de manière exceptionnelle, si, pour l'un des motifs énoncés à l'art. 3 LAsi, la personne concernée est exposée à une sanction plus sévère que ne le serait une autre placée dans la même situation ou à une peine d'une sévérité disproportionnée ou indépendamment de la mesure de la peine - lorsque l'enrôlement de cette personne vise à lui causer de sérieux préjudices au sens de la disposition précitée ou à l'impliquer dans des actions prohibées par le droit international (cf. arrêts du Tribunal administratif fédéral E-1740/2009 du 11 février 2010 consid. 3.2 et juris. cit., E-5422/2006 du 19 octobre 2009 consid. 3.3.1 et réf. cit.).</w:t>
      </w:r>
    </w:p>
    <w:p>
      <w:r>
        <w:rPr>
          <w:b/>
        </w:rPr>
        <w:t>E. 6.1.4</w:t>
      </w:r>
    </w:p>
    <w:p>
      <w:r>
        <w:t>En l'espèce, le recourant n'a pas pu rendre suffisamment crédible une telle hypothèse. Le simple fait de son origine kurde ne suffit pas à rendre vraisemblable qu'il serait sanctionné plus sévèrement pour s'être, éventuellement, soustrait à ses obligations militaires, faute de facteur de risque objectif et spécifique, principalement l'existence de toute activité politique chez lui ou ses proches. L'intéressé a certes allégué que des membres de sa parenté avaient rejoint les rangs du PKK, mais il ne s'agit là toutefois que d'une simple affirmation, qu'aucun élément concret ni moyen de preuve déterminant et fiable ne viennent étayer (cf. à ce sujet ci-après, consid. 6.3 ss [sp. 6.3.3 s.]). Il a par ailleurs fait valoir, dans son écrit produit le 23 octobre 2012, qu'il était sympathisant, ainsi que toute sa famille, du BDP. Force est cependant de constater qu'il n'avait jusqu'alors jamais mentionné ce parti, précisant au contraire qu'il n'avait exercé aucune activité politique dans son pays (cf. procès-verbal de l'audition du 20 mai 2010, p. 5). Enfin, il appert du rapport médical du 12 novembre 2012 qu'il aurait mentionné faire partie du PKK. Cette assertion n'est cependant nullement étayée et ne s'inscrit d'aucune manière dans le cadre de son récit.</w:t>
      </w:r>
    </w:p>
    <w:p>
      <w:r>
        <w:rPr>
          <w:b/>
        </w:rPr>
        <w:t>E. 6.1.5</w:t>
      </w:r>
    </w:p>
    <w:p>
      <w:r>
        <w:t>Par ailleurs, le Tribunal relève que, dans la règle, pour un conscrit, le simple fait d'être d'ethnie kurde ne suffit pas à rendre vraisemblable qu'il sera maltraité en accomplissant son service militaire. Dans un rapport de juin 2009, la Croix-Rouge autrichienne spécifie d'ailleurs qu'aucune discrimination systématique des Kurdes n'existe dans l'armée turque (Österreichisches Rotes Kreuz, Kurdinnen in der Turkei, juin 2009 p. 39-41) ; les brimades parfois graves que certains peuvent subir dépendent avant tout des soupçons de sympathies séparatistes qu'on peut leur imputer, de leurs antécédents familiaux ou encore de l'attitude individuelle des officiers. Les décès suspects de recrues, par meurtre ou suicide, de l'ordre de quelques dizaines sur plusieurs années, peuvent pour partie s'expliquer de cette manière ; les Kurdes n'en sont cependant pas les seules victimes (cf. arrêt du Tribunal administratif E 1075/2011 du 1er mars 2012 consid. 3.7).</w:t>
      </w:r>
    </w:p>
    <w:p>
      <w:r>
        <w:rPr>
          <w:b/>
        </w:rPr>
        <w:t>E. 6.1.6</w:t>
      </w:r>
    </w:p>
    <w:p>
      <w:r>
        <w:t>De même, il est vrai que des jeunes Kurdes, appartenant en particulier aux classes populaires, ont été affectés à des unités de l'armée engagées dans des zones de combats à l'est du pays et que cela a pu leur poser un problème de conscience. Néanmoins, l'affectation au sein de l'armée turque est, en principe, décidée de manière aléatoire, et on ne saurait affirmer que seuls des Kurdes sont affectés à de telles unités, ni que cela répond à une volonté des autorités, basée sur des critères politiques ou ethniques au sens de l'art. 3 LAsi. Le combat contre le PKK tend d'ailleurs de plus en plus à être confié à des soldats de métier, spécialement entraînés dans ce but (cf. ibidem).</w:t>
      </w:r>
    </w:p>
    <w:p>
      <w:r>
        <w:rPr>
          <w:b/>
        </w:rPr>
        <w:t>E. 6.1.7</w:t>
      </w:r>
    </w:p>
    <w:p>
      <w:r>
        <w:t>S'agissant des moyens de preuve produits à l'appui du recours relatifs à la situation dans l'est de la Turquie, ainsi qu'aux décès et suicides suspects dans l'armée turque, ils ne sont pas déterminants dans la mesure où, décrivant des événements notoires d'ordre général ou concernant des tiers, ils ne se réfèrent ni explicitement ni implicitement ni de façon certaine à l'intéressé. Le recourant s'est par ailleurs référé à des "expertises" sur lesquelles reposait pour l'essentiel l'argumentation développée dans son recours, sous l'angle de la reconnaissance de la qualité de réfugié et de l'octroi de l'asile. Il s'est toutefois avéré que ces "expertises" n'avaient pas encore été effectuées, de sorte que dite argumentation s'est retrouvée dépourvue de tout fondement concret et, partant, vidée de toute substance. A relever encore à ce sujet que le recourant n'a fourni aucune précision quant à la nature desdites "expertises" ni quant à leurs éventuels auteurs. Leur influence sur l'issue de la procédure est donc restée du niveau de la simple affirmation. Il aurait d'ailleurs eu largement le temps de les produire.</w:t>
      </w:r>
    </w:p>
    <w:p>
      <w:r>
        <w:rPr>
          <w:b/>
        </w:rPr>
        <w:t>E. 6.1.8</w:t>
      </w:r>
    </w:p>
    <w:p>
      <w:r>
        <w:t>Aussi, vu ce qui précède, le Tribunal considère que les craintes du recourant, qui n'a pas rendu vraisemblable sa situation de conscrit, ne sont pas objectivement fondées et demeurent purement hypothétiques.</w:t>
      </w:r>
    </w:p>
    <w:p>
      <w:r>
        <w:rPr>
          <w:b/>
        </w:rPr>
        <w:t>E. 6.1.9</w:t>
      </w:r>
    </w:p>
    <w:p>
      <w:r>
        <w:t>Dès lors, la question de l'application de l'art. 3 al. 3 LAsi ne se pose pas.</w:t>
      </w:r>
    </w:p>
    <w:p>
      <w:r>
        <w:rPr>
          <w:b/>
        </w:rPr>
        <w:t>E. 6.2.1</w:t>
      </w:r>
    </w:p>
    <w:p>
      <w:r>
        <w:t>L'intéressé a d'autre part allégué que, dans sa province d'origine, les Kurdes en général, et sa famille en particulier, étaient victimes de discriminations, voire de mauvais traitements de la part des militaires.</w:t>
      </w:r>
    </w:p>
    <w:p>
      <w:r>
        <w:rPr>
          <w:b/>
        </w:rPr>
        <w:t>E. 6.2.2</w:t>
      </w:r>
    </w:p>
    <w:p>
      <w:r>
        <w:t>A cet égard, il convient d'abord de relever que les Turcs d'ethnie kurde ne subissent, en règle générale, pas de persécutions systématiques, au sens de l'art. 3 LAsi, de la part des autorités (cf. Home Office, UK Border Agency, Operational Guidance Note, Turkey, 2 octobre 2008, ch. 3.8 ss, spéc. 3.8.8 et 3.8.10, p. 10). Le recourant ne peut ainsi arguer uniquement de son appartenance à cette ethnie pour rendre crédible l'existence d'un risque de persécution à son encontre (cf. arrêts du Tribunal administratif fédéral E-4070/2012 du 3 décembre 2012 p. 6, D 1056/2008 du 4 avril 2011 consid. 3.2).</w:t>
      </w:r>
    </w:p>
    <w:p>
      <w:r>
        <w:rPr>
          <w:b/>
        </w:rPr>
        <w:t>E. 6.2.3</w:t>
      </w:r>
    </w:p>
    <w:p>
      <w:r>
        <w:t>La situation que l'intéressé a décrite était celle des habitants de nombreux villages kurdes sis dans les montagnes ou à proximité, sur lesquels les forces de sécurité (que ce soit l'armée, la police ou les unités spéciales) estimaient pouvoir exercer un contrôle suffisant en mettant en oeuvre une politique générale d'intimidation de la population ou sur lesquelles elles voulaient augmenter la pression afin - c'est de notoriété publique - de lutter autant que possible contre les infiltrations de groupes de guérilleros du PKK (cf. arrêt du Tribunal administratif fédéral D 1056/2008 précité consid. 3.3). Il n'en ressort pas que les agissements des autorités visaient personnellement les membres de la famille du recourant, ni a fortiori ce dernier.</w:t>
      </w:r>
    </w:p>
    <w:p>
      <w:r>
        <w:rPr>
          <w:b/>
        </w:rPr>
        <w:t>E. 6.2.4</w:t>
      </w:r>
    </w:p>
    <w:p>
      <w:r>
        <w:t>Dans le cadre de son recours, l'intéressé a certes allégué qu'il avait été violemment battu par les forces de l'ordre lors d'un festival s'étant déroulé (...) et qu'il en gardait des séquelles (cf. courrier du 23 octobre 2012). Force est d'abord de constater qu'il n'avait jusqu'alors jamais mentionné un tel événement. Au contraire, le Tribunal rappelle que l'intéressé avait déclaré n'avoir pas rencontré personnellement d'ennuis avec les autorités (cf. procès-verbal de l'audition du 20 mai 2010 p. 5). Il ne s'agit en outre que d'une simple affirmation, nullement étayée. A cet égard, le rapport médical du 12 novembre 2012 ne fait aucune mention d'éventuelles séquelles de coups reçus. De toute manière, la question de la pertinence du préjudice allégué peut rester ouverte (sur l'absence de pertinence d'un tel fait, cf. arrêt du Tribunal administratif E-8178/2010 du 29 novembre 2012 consid. 3.2.2), dans la mesure où celui-ci ne se trouve pas dans un rapport de causalité temporelle avec son départ en (...) (cf. consid. 4.3 ci-dessus).</w:t>
      </w:r>
    </w:p>
    <w:p>
      <w:r>
        <w:rPr>
          <w:b/>
        </w:rPr>
        <w:t>E. 6.3</w:t>
      </w:r>
    </w:p>
    <w:p>
      <w:r>
        <w:t>L'intéressé a enfin invoqué les dangers et préjudices qu'il encourait du fait que certains membres de sa parenté - (...) - avaient rejoint les rangs du PKK.</w:t>
      </w:r>
    </w:p>
    <w:p>
      <w:r>
        <w:rPr>
          <w:b/>
        </w:rPr>
        <w:t>E. 6.3.1</w:t>
      </w:r>
    </w:p>
    <w:p>
      <w:r>
        <w:t>A ce sujet, le Tribunal rappelle ce qui suit : 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(cf. arrêt du Tribunal administratif fédéral E-8178/2010 du 29 novembre 2012 consid. 3.4.1 et jurisp. cit.).</w:t>
      </w:r>
    </w:p>
    <w:p>
      <w:r>
        <w:rPr>
          <w:b/>
        </w:rPr>
        <w:t>E. 6.3.2</w:t>
      </w:r>
    </w:p>
    <w:p>
      <w:r>
        <w:t>En l'occurrence, le Tribunal constate que les déclarations de l'intéressé quant à l'appartenance au PKK de certains membres de sa famille ne relèvent que de la simple affirmation, qu'aucun élément ni moyen de preuve déterminant ne viennent étayer.</w:t>
      </w:r>
    </w:p>
    <w:p>
      <w:r>
        <w:rPr>
          <w:b/>
        </w:rPr>
        <w:t>E. 6.3.3</w:t>
      </w:r>
    </w:p>
    <w:p>
      <w:r>
        <w:t>A cela s'ajoute qu'il n'a pas allégué avoir subi des préjudices ciblés ou plus importants par rapport à ceux endurés par l'ensemble de la population kurde dans le contexte tel que décrit ci-dessus (consid. 6.2.3). Il a ainsi reconnu que les mesures prises par les autorités touchaient non seulement sa famille, mais également l'ensemble de la population de son village (cf. procès-verbal du 31 mai 2010, p. 5). En outre, comme déjà relevé, force est de constater qu'il a déclaré ne pas avoir connu personnellement d'ennuis avec les autorités ou avec qui que ce soit d'autre qui l'auraient incité à partir. Enfin, il y a encore lieu de relever qu'il a pu, d'une part, obtenir légalement et personnellement une carte d'identité en (...), ainsi qu'un passeport en (...) (cf. procès-verbal de l'audition du 20 mai 2010, p. 3 s.) et, d'autre part, quitter son pays par la voie aérienne depuis Istanbul en se légitimant au moyen de ses propres documents d'identité (cf. procès-verbal de l'audition du 20 mai 2010, p. 6), ce qui démontre, si besoin était, qu'il n'était pas dans le collimateur des autorités turques. Il s'ensuit que le recours, en tant qu'il conteste le refus de la qualité de réfugié et l'octroi de l'asile, doit être rejeté et le dispositif de la décision entreprise confirmée sur ces points.</w:t>
      </w:r>
    </w:p>
    <w:p>
      <w:r>
        <w:rPr>
          <w:b/>
        </w:rPr>
        <w:t>E. 7.1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 Aucune exception à la règle générale du renvoi n'étant en l'occurrence réalisée, le Tribunal est tenu, de par la loi, de confirmer cette mesure (cf. dans ce sens JICRA 2001 n° 21 p. 168 ss).</w:t>
      </w:r>
    </w:p>
    <w:p>
      <w:r>
        <w:rPr>
          <w:b/>
        </w:rPr>
        <w:t>E. 8.1.1</w:t>
      </w:r>
    </w:p>
    <w:p>
      <w:r>
        <w:t>L'exécution du renvoi est ordonnée si elle est possible, licite et raisonnablement exigible. En cas contraire, l'ODM applique les dispositions de la loi fédérale du 16 décembre 2005 sur les étrangers (LEtr, RS 142.20) concernant l'admission provisoire (art. 44 al. 2 LAsi).</w:t>
      </w:r>
    </w:p>
    <w:p>
      <w:r>
        <w:rPr>
          <w:b/>
        </w:rPr>
        <w:t>E. 8.1.2</w:t>
      </w:r>
    </w:p>
    <w:p>
      <w:r>
        <w:t>Les conditions posées par l'art. 83 al. 2 à 4 LEtr, empêchant l'exécution du renvoi (illicéité, inexigibilité ou impossibilité), sont de nature alternative. Il suffit que l'une d'elles soit réalisée pour que le renvoi soit inexécutable (ATAF 2009/51 consid. 5.4 p. 748 ; arrêts du Tribunal administratif fédéral D-5852/2009 du 4 mai 2012, D-814/2012 du 12 avril 2012, D-6330/2011 consid. 11.1 [et réf. cit.] du 3 février 2012).</w:t>
      </w:r>
    </w:p>
    <w:p>
      <w:r>
        <w:rPr>
          <w:b/>
        </w:rPr>
        <w:t>E. 8.2.1</w:t>
      </w:r>
    </w:p>
    <w:p>
      <w:r>
        <w:t>L'intéressé n'ayant pas établi l'existence de sérieux préjudices au sens de l'art. 3 LAsi, il ne peut se prévaloir de l'art. 5 al. 1 LAsi (principe de non-refoulement).</w:t>
      </w:r>
    </w:p>
    <w:p>
      <w:r>
        <w:rPr>
          <w:b/>
        </w:rPr>
        <w:t>E. 8.2.2</w:t>
      </w:r>
    </w:p>
    <w:p>
      <w:r>
        <w:t>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dans ce sens Cour européenne des Droits de l'Homme [Cour EDH], arrêt NA. c. Royaume-Uni du 17 juillet 2008 [requête n° 25904/07], § 111 ; JICRA 2005 n° 4 consid. 6.2. p. 40, JICRA 2004 n° 6 consid. 7a p. 40, JICRA 2003 n° 10 consid. 10a p. 65 s., JICRA 2001 n° 17 consid. 4b p. 130 s., JICRA 2001 n° 16 consid. 6a p. 121 s., JICRA 1996 n° 18 consid. 14b/ee p. 186 s.). Tel n'est toutefois pas le cas en l'espèce pour les même raisons que celles exposées ci-avant. L'exécution du renvoi ne transgresse ainsi aucun engagement de la Suisse relevant du droit international, de sorte qu'elle est licite (art. 44 al. 2 LAsi et 83 al. 3 LEtr).</w:t>
      </w:r>
    </w:p>
    <w:p>
      <w:r>
        <w:rPr>
          <w:b/>
        </w:rPr>
        <w:t>E. 8.3.1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8.3.2</w:t>
      </w:r>
    </w:p>
    <w:p>
      <w:r>
        <w:t>La Turquie, sur l'ensemble de son territoire, ne connaît pas une situation de guerre, de guerre civile ou de violence généralisée qui permettrait de présumer, à propos de tous les requérants en provenant, l'existence d'une mise en danger concrète au sens des dispositions précitées.</w:t>
      </w:r>
    </w:p>
    <w:p>
      <w:r>
        <w:rPr>
          <w:b/>
        </w:rPr>
        <w:t>E. 8.3.3</w:t>
      </w:r>
    </w:p>
    <w:p>
      <w:r>
        <w:t>En l'occurrence, le recourant s'est prévalu de la situation prévalant dans sa province d'origine pour s'opposer à l'exécution de son renvoi. Le Tribunal juge cependant que, quelle que soit la situation dans la province de D._______, il existe dans son cas une possibilité de refuge interne dans une autre partie de la Turquie, compte tenu de sa situation personnelle. Il ne ressort pas du dossier qu'il pourrait être mis concrètement en danger pour des motifs qui lui seraient propres. Il est (...) et apte à travailler, soit autant de facteurs qui devraient lui permettre de se réinstaller en Turquie sans rencontrer d'excessives difficultés.</w:t>
      </w:r>
    </w:p>
    <w:p>
      <w:r>
        <w:rPr>
          <w:b/>
        </w:rPr>
        <w:t>E. 8.3.4</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8.3.5</w:t>
      </w:r>
    </w:p>
    <w:p>
      <w:r>
        <w:t>Au surplus, les motifs résultant de difficultés consécutives à une crise socio-économique auxquelles, dans le pays concerné, chacun peut être confronté, ne sont pas non plus, en tant que tels, déterminants sous l'angle de l'exécution du renvoi (cf. ATAF 2010/41 consid. 8.3.6 p. 591, ATAF 2009/52 consid. 10.1 p. 757).</w:t>
      </w:r>
    </w:p>
    <w:p>
      <w:r>
        <w:rPr>
          <w:b/>
        </w:rPr>
        <w:t>E. 8.3.6.1</w:t>
      </w:r>
    </w:p>
    <w:p>
      <w:r>
        <w:t>Enfin, bien que le recourant n'ait invoqué aucun motif d'ordre médical pour s'opposer à l'exécution de son renvoi, le Tribunal constate, au vu du rapport médical du 12 novembre 2012, qu'il souffre tout de même de quelques problèmes de santé. Il présente ainsi un syndrome poly-articulaire, classifié comme un trouble somatoforme, et a connu deux épisodes dépressifs sévères.</w:t>
      </w:r>
    </w:p>
    <w:p>
      <w:r>
        <w:rPr>
          <w:b/>
        </w:rPr>
        <w:t>E. 8.3.6.2</w:t>
      </w:r>
    </w:p>
    <w:p>
      <w:r>
        <w:t>L'auteur du rapport a en outre relevé que l'intéressé devait souffrir de problèmes psychologiques. Il n'appert cependant pas dudit rapport que celui-ci suive actuellement un quelconque traitement médicamenteux ou psychothérapeutique. Le recourant, qui est représenté par un mandataire professionnel, ne l'a d'ailleurs pas fait valoir, malgré le contenu explicite de l'ordonnance du 31 octobre 2012. Dans ces conditions, il ne se justifie pas de requérir un éventuel rapport médical complémentaire.</w:t>
      </w:r>
    </w:p>
    <w:p>
      <w:r>
        <w:rPr>
          <w:b/>
        </w:rPr>
        <w:t>E. 8.3.6.3</w:t>
      </w:r>
    </w:p>
    <w:p>
      <w:r>
        <w:t>Cela étant,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w:t>
      </w:r>
    </w:p>
    <w:p>
      <w:r>
        <w:rPr>
          <w:b/>
        </w:rPr>
        <w:t>E. 8.3.6.4</w:t>
      </w:r>
    </w:p>
    <w:p>
      <w:r>
        <w:t>En l'espèce, les problèmes médicaux du recourant, tels qu'ils ressortent du rapport médical précité, ne sont toutefois pas d'une gravité propre à constituer un obstacle à l'exécution de son renvoi. En particulier, il n'appert pas qu'ils soient d'une intensité telle à nécessiter impérativement des traitements médicaux ne pouvant être suivis qu'en Suisse, sous peine d'entraîner de manière certaine et à brève échéance une mise en danger concrète et sérieuse de sa vie ou de son intégrité physique. Ainsi, compte tenu de l'infrastructure médicale disponible en Turquie (cf. arrêt du Tribunal administratif fédéral D 6840/2009 du 1er octobre 2012 consid. 8.3.1), il ne peut être retenu qu'un renvoi aurait pour conséquence de provoquer une dégradation très rapide de son état de santé ou de mettre en danger sa vie. En d'autres termes, rien n'indique qu'il ne pourrait pas obtenir dans son pays les soins qui lui seraient, le cas échéant, nécessaires. A cet égard, le Tribunal n'ignore pas que les prestations fournies en Turquie ne sont pas forcément du niveau de celles offertes en Suisse, en particulier en ce qui concerne les possibilités de prise en charge psychiatrique. Toutefois, des soins essentiels pour les états dépressifs peuvent être assurés en Turquie qui possède des structures suffisantes pour répondre aux besoins éventuels du recourant (cf. arrêt du Tribunal administratif fédéral E-2190/2007 du 24 octobre 2012 consid. 7.3.5). Il convient encore de relever que la Turquie bénéficie d'un approvisionnement d'un très large spectre de médicaments disponibles en Suisse (cf. arrêt du Tribunal administratif fédéral D 6840/2009 du 1er octobre 2012 consid. 8.3.1).</w:t>
      </w:r>
    </w:p>
    <w:p>
      <w:r>
        <w:rPr>
          <w:b/>
        </w:rPr>
        <w:t>E. 8.3.6.5</w:t>
      </w:r>
    </w:p>
    <w:p>
      <w:r>
        <w:t>S'agissant du financement des traitements et des contrôles dont l'intéressé aurait, le cas échéant, besoin, il sied de préciser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afin de remédier à la fragmentation du système de santé. L'accès aux soins et aux médicaments est garanti de manière gratuite, en majeure partie, pour les personnes qui n'auraient pas de ressources suffisantes (cf. arrêt du Tribunal administratif fédéral D 6840/2009 du 1er octobre 2012 consid. 8.3.1 et réf. cit.). En outre, le recourant pourra, en cas de besoin, présenter à l'ODM, après clôture de la présente procédure d'asile,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raisonnable, une prise en charge des soins médicaux.</w:t>
      </w:r>
    </w:p>
    <w:p>
      <w:r>
        <w:rPr>
          <w:b/>
        </w:rPr>
        <w:t>E. 8.3.7</w:t>
      </w:r>
    </w:p>
    <w:p>
      <w:r>
        <w:t>Pour ces motifs, l'exécution du renvoi doit être considérée comme raisonnablement exigible (art. 44 al. 2 LAsi et art. 83 al. 4 LEtr).</w:t>
      </w:r>
    </w:p>
    <w:p>
      <w:r>
        <w:rPr>
          <w:b/>
        </w:rPr>
        <w:t>E. 8.4</w:t>
      </w:r>
    </w:p>
    <w:p>
      <w:r>
        <w:t>Celle-ci est enfin possible (art. 44 al. 2 LAsi et art. 83 al. 2 LEtr). L'intéressé est en possession d'une carte d'identité et il lui incombe, le cas échéant, dans le cadre de son obligation de collaborer, d'entreprendre toutes les démarches nécessaires et utiles pour obtenir tout autre document qui lui serait encore nécessaire pour retourner dans son pays (art. 8 al. 4 LAsi).</w:t>
      </w:r>
    </w:p>
    <w:p>
      <w:r>
        <w:rPr>
          <w:b/>
        </w:rPr>
        <w:t>E. 8.5</w:t>
      </w:r>
    </w:p>
    <w:p>
      <w:r>
        <w:t>Il s'ensuit que le recours du 19 juillet 2010, en tant qu'il porte sur l'exécution du renvoi, doit être rejeté et le dispositif de la décision entreprise confirmé sur ce point.</w:t>
      </w:r>
    </w:p>
    <w:p>
      <w:r>
        <w:rPr>
          <w:b/>
        </w:rPr>
        <w:t>E. 9</w:t>
      </w:r>
    </w:p>
    <w:p>
      <w:r>
        <w:t>Au vu de l'issue de la cause, il y a lieu de mettre les frais de procédure à la charge du recourant, conformément à l'art. 63 al. 1 PA et aux art.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