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D-5212/2019 vom 6. Dezember 2019</w:t>
      </w:r>
    </w:p>
    <w:p>
      <w:r>
        <w:t>Bundesverwaltungsgericht, 2019-12-06, DE</w:t>
      </w:r>
    </w:p>
    <w:p>
      <w:r>
        <w:rPr>
          <w:b/>
        </w:rPr>
        <w:t xml:space="preserve">Quelle: </w:t>
      </w:r>
      <w:r>
        <w:t>https://mcp.opencaselaw.ch/entscheid/bvger_D-5212_2019</w:t>
      </w:r>
    </w:p>
    <w:p>
      <w:r>
        <w:t>FR: TAF D-5212/2019 du 6 décembre 2019</w:t>
      </w:r>
    </w:p>
    <w:p>
      <w:r>
        <w:t>IT: TAF D-5212/2019 del 6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 nachdem der Kostenvorschuss innert Frist geleistet wurde.</w:t>
      </w:r>
    </w:p>
    <w:p>
      <w:r>
        <w:rPr>
          <w:b/>
        </w:rPr>
        <w:t>E. 1.4</w:t>
      </w:r>
    </w:p>
    <w:p>
      <w:r>
        <w:t>Die Kognition des Bundesverwaltungsgerichts und die zulässigen Rügen richten sich im Asylbereich nach Art. 106 Abs. 1 AsylG und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gelangte in der angefochtenen Verfügung zum Schluss, dem Beschwerdeführer sei es nicht gelungen, die von ihm geltend gemachten Vorbringen glaubhaft zu machen. Zur Begründung führte es im Wesentlichen aus, bereits angesichts der Tatsache, dass sein Vater in der Schweiz nicht als Flüchtling anerkannt worden sei, beziehungsweise nicht habe glaubhaft machen können, in Sri Lanka einer asylrelevanten Verfolgung ausgesetzt gewesen zu sein, seien Zweifel an der geltend gemachten Reflexverfolgung des Beschwerdeführers angebracht. Der Beschwerdeführer habe sich ferner in Bezug auf die Dauer seines Schulbesuches, den Zeitraum seines Aufenthalts bei seiner Tante sowie der zeitlichen Situierung seiner beiden Festnahmen gravierend widersprochen. Bei der BzP habe er zu Protokoll gegeben, er habe zehn Jahre bis 2010 die Schule besucht (vgl. act. A6/11 S. 4 Ziff. 2.01), während er in der Anhörung erklärt habe, er sei in Sri Lanka nur fünf Jahre zur Schule gegangen und zwar bis 2007 (vgl. act A16/11 S. 6). Ferner habe er einerseits bei der BzP ausgesagt, aus Angst vor der Verfolgung durch die heimatlichen Sicherheitskräfte in C._______ im Jahr 2011 zu seiner Tante ins Vanni-Gebiet geflüchtet zu sein (vgl. act. A6/11 S. 4 Ziff. 2.01), wogegen er bei der Anhörung erklärt habe, bereits von 2007 an bis im Jahr 2015 bei dieser Tante gelebt zu haben (vgl. act A16/11 S. 6). Bei der BzP habe er erklärt, beide behördlichen Festnahmen seien im Jahr 2011 innerhalb eines Monats erfolgt (vgl. act. A6/11 S. 7 Ziff. 7.01), wogegen er bei der Anhörung davon gesprochen habe, die erste Festnahme sei im Jahr 2007, die zweite im Jahr 2015 erfolgt (vgl. act. A16/11 S. 5 f.). Schliesslich habe der Beschwerdeführer seine Heimat mit einem 2015 erhältlich gemachten Reisepass via den streng bewachten Flughafen Colombo verlassen, was ebenfalls gegen die geltend gemachte staatliche Verfolgung spreche. Seine Vorbringen würden den Anforderungen an die Glaubhaftmachung nicht standhalten, weshalb deren Asylrelevanz nicht geprüft werden müsse und daran auch die eingereichten Beweismittel nichts zu ändern vermöchten. Die Aussage des Beschwerdeführers, wonach er einmal in D._______ an einer Demonstration und zweimal in E._______ an Heldengedenktagen mitgemacht und dabei Kerzen angezündet und Blumen hingelegt habe, würden niederschwellige und massentypische Aktivitäten darstellen, weshalb er auch wegen exilpolitischer Aktivitäten keine begründete Furcht vor einer asylrelevanten Verfolgung ableiten könne.</w:t>
      </w:r>
    </w:p>
    <w:p>
      <w:r>
        <w:rPr>
          <w:b/>
        </w:rPr>
        <w:t>E. 4.2.1</w:t>
      </w:r>
    </w:p>
    <w:p>
      <w:r>
        <w:t>Vorweg ist festzuhalten, dass dem Beschwerdeführer die protokollierten Aussagen anlässlich seiner BzP vom 30. März 2016 und der Anhörung vom 8. März 2018 rückübersetzt worden sind und er die jeweiligen Protokolle als vollständig und richtig bezeichnet hat (vgl. SEM-act. A6/11 S. 8; A16/11 S. 10). Seine Einwände in der Beschwerde, wonach die vom SEM thematisierten Widersprüche in seinen Aussagen einerseits darauf zurückzuführen seien, dass er zufolge der traumatisierenden Erlebnisse in der Heimat in seinem Erinnerungsvermögen beeinträchtigt sei, und andererseits dem Umstand geschuldet seien, dass er sich durch sein Stottern in Stresssituationen möglicherweise falsch oder ungenau ausgedrückt beziehungsweise die Dolmetscherin Mühe gehabt habe, ihn richtig zu verstehen (vgl. Beschwerde Ziff. 15 und 18), vermögen vor diesem Hintergrund nicht zu überzeugen und sind als Schutzbehauptungen zu werten. Der Beschwerdeführer hat denn auch keine ärztlichen Zeugnisse eingereicht, welche ein beeinträchtigtes Erinnerungsvermögen infolge traumatisierender Erlebnisse belegen würden.</w:t>
      </w:r>
    </w:p>
    <w:p>
      <w:r>
        <w:rPr>
          <w:b/>
        </w:rPr>
        <w:t>E. 4.2.2</w:t>
      </w:r>
    </w:p>
    <w:p>
      <w:r>
        <w:t>Auch die weiteren Erklärungsversuche in der Beschwerde hinsichtlich der vom SEM festgestellten widersprüchlichen Angaben zur Schulzeit, zum Aufenthalt bei seiner Tante und zu den angeblichen Festnahmen vermögen nicht zu überzeugen. Mit seiner Darstellung in der Beschwerde, er habe bei seinen Angaben zur Schulzeit anlässlich der Anhörung nicht genauer nachgedacht, weil er diese für unwichtig gehalten habe und sich auch nicht mehr genau habe erinnern können, da diese zum Zeitpunkt der Anhörung schon weit in der Vergangenheit gelegen habe (vgl. Beschwerde Ziff. 12), vermag der Beschwerdeführer seine diesbezüglich widersprüchlichen Angaben nicht zu erklären. Von einer zum Zeitpunkt der BzP beziehungsweise der Anhörung 20 beziehungsweise 22 Jahre alten Person - wie dem Beschwerdeführer - darf erwartet werden, dass sie weiss, ob sie zehn Jahre oder nur fünf Jahre zur Schule gegangen und folglich in der Lage ist, diesbezüglich kongruente Angaben zu machen. Vor diesem Hintergrund überzeugt auch der weitere Erklärungsversuch in der Beschwerde, wonach sich der Widerspruch in seinen Aussagen zum Aufenthalt bei der Tante im Vanni-Gebiet dadurch erkläre, dass er sich bei der Anhörung nur noch daran habe erinnern können, dass er zeitnah zur Beendigung der Schule zu seiner Tante geflüchtet sei, weshalb er fälschlicherweise angenommen habe, dies sei im Jahr 2007 gewesen, wohingegen seine Flucht ins Vanni-Gebiet tatsächlich erst im Jahr 2011 stattgefunden habe (vgl. Beschwerde Ziff. 13), nicht. Gleiches gilt für den Erklärungsversuch hinsichtlich seiner widersprüchlichen Angaben zu den Zeitpunkten der geltend gemachten Festnahmen, die ebenfalls auf seinem Irrtum betreffend des Zeitraums seines Schulbesuchs bei der Anhörung beruhen sollen (vgl. Beschwerde Ziff. 15). Ergänzend ist festzuhalten, dass sich die Darstellung in der Beschwerde, er habe sich bei der zeitlichen Situierung seines Aufenthalts bei der Tante und seiner Festnahmen durch die sri-lankischen Sicherheitskräfte an der Dauer seiner Schulzeit respektive am Zeitpunkt seines Schulaustritts orientiert, nicht in Einklang mit der gleichzeitig erhobenen Behauptung steht, er habe die Dauer der Schulzeit für unwichtig gehalten und sich auch nicht mehr genau an diese erinnern können.</w:t>
      </w:r>
    </w:p>
    <w:p>
      <w:r>
        <w:rPr>
          <w:b/>
        </w:rPr>
        <w:t>E. 4.2.3</w:t>
      </w:r>
    </w:p>
    <w:p>
      <w:r>
        <w:t>Der Beschwerdeführer verstrickt sich zudem auch in der Beschwerde in weitere Unstimmigkeiten. So führt er einerseits an, der CID (Criminal Investigation Department) und dessen Unterstützer in C._______ hätten von den Tätigkeiten seines Vaters gewusst (vgl. Beschwerde Ziff. 3). Andererseits erklärt er, die Sicherheitskräfte hätten die Familie nach der Ausreise seines Vaters immer wieder belästigt und nach dessen Aufenthaltsort gefragt. Sie hätten diesen jedoch nicht sagen können, dass sich der Vater im Ausland befinde, da die Sicherheitskräfte dies als Flucht eines LTTE-Unterstützers interpretiert und sie alle erschossen hätten (vgl. Beschwerde Ziff. 4). Inwiefern das Verweigern der Aussage über den Aufenthaltsort des Vaters weniger schwerwiegende Konsequenzen nach sich ziehen soll als die Preisgabe der Tatsache, dass sich dieser im Ausland befindet, bleibt dabei allerdings unklar.</w:t>
      </w:r>
    </w:p>
    <w:p>
      <w:r>
        <w:rPr>
          <w:b/>
        </w:rPr>
        <w:t>E. 4.2.4</w:t>
      </w:r>
    </w:p>
    <w:p>
      <w:r>
        <w:t>Zusammenfassend ergibt sich, dass der Beschwerdeführer nicht glaubhaft machen kann, persönlich nach der Ausreise seines Vaters wegen dessen angeblicher Unterstützung der LTTE einer Reflexverfolgung ausgesetzt gewesen zu sein. Übereinstimmend mit dem SEM können daher auch die nach der Ausreise des Beschwerdeführers angeblich gegen seine Familie erfolgten Verfolgungsmassnahmen nicht als glaubhaft erachtet werden. Dies gilt namentlich für die in der Beschwerde erneut geltend gemachten Vorbringen, seine Tante sei von Angehörigen des CID aufgesucht und nach seinem Verbleib gefragt worden, auch seine Familie in C._______ sei von den Sicherheitskräften aufgesucht worden, wobei sein jüngerer Bruder wiederholt mit dem Tod bedroht worden sei, um in Erfahrung zu bringen, wo der Vater und er (der Beschwerdeführer) sich aufhalten würden, und sein Bruder sei bereits zweimal zu Befragungszwecken festgenommen worden (vgl. Beschwerde Ziff. 7 und 24). Im Übrigen kann zur Vermeidung von Wiederholungen auf die zutreffenden Erwägungen in der angefochtenen Verfügung verwiesen werden, an denen weder die weiteren Ausführungen in der Beschwerde noch die eingereichten Beweismittel (Fotos von motorisierten Sicherheitskräften) etwas zu ändern vermögen. Das SEM hat demnach die vom Beschwerdeführer zur Begründung seines Asylgesuches geltend gemachten Vorbringen zu Recht als unglaubhaft eingestuft.</w:t>
      </w:r>
    </w:p>
    <w:p>
      <w:r>
        <w:rPr>
          <w:b/>
        </w:rPr>
        <w:t>E. 5.1</w:t>
      </w:r>
    </w:p>
    <w:p>
      <w:r>
        <w:t>Zu prüfen bleibt, ob dem Beschwerdeführer trotz fehlender Vorverfolgung bei einer Rückkehr in ihr Heimatland ernsthafte Nachteile im Sinne von Art. 3 AsylG drohen würden.</w:t>
      </w:r>
    </w:p>
    <w:p>
      <w:r>
        <w:rPr>
          <w:b/>
        </w:rPr>
        <w:t>E. 5.2</w:t>
      </w:r>
    </w:p>
    <w:p>
      <w:r>
        <w:t>Diesbezüglich ist auf das Referenzurteil E-1866/2015 vom 15. Juli 2016 zu verweisen, in dem das Bundesverwaltungsgericht festgestellt hat, dass aus Europa respektive der Schweiz zurückkehrende tamilische Asylsuchende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und 8.4.5), und es sei im Einzelfall abzuwägen, ob die konkret glaubhaft gemachten Risikofaktoren eine asylrechtlich relevante Gefährdung der betreffenden Person ergeben würden (vgl. a.a.O. E. 8.5.1).</w:t>
      </w:r>
    </w:p>
    <w:p>
      <w:r>
        <w:rPr>
          <w:b/>
        </w:rPr>
        <w:t>E. 5.3</w:t>
      </w:r>
    </w:p>
    <w:p>
      <w:r>
        <w:t>Im Falle des Beschwerdeführers ist ein persönliches Profil, welches die Aufmerksamkeit der sri-lankischen Sicherheitsbehörden auf sich ziehen könnte, so dass er bei einer Rückkehr mit beachtlicher Wahrscheinlichkeit oder in absehbarer Zukunft asylrelevante Verfolgungsmassnahmen zu befürchten hätte, nicht ersichtlich. Diesbezüglich kann auf die Erwägungen in der angefochtenen Verfügung verwiesen werden, in denen das SEM unter anderem zu Recht festhält, bei seinen exilpolitischen Tätigkeiten handle es sich um niederschwellige und massentypische Aktivitäten, aus denen sich keine Furcht vor einer asylrelevanten Verfolgung ableiten lasse. Seine Zugehörigkeit zur tamilischen Ethnie und auch die Rückkehr aus einem Zentrum der tamilischen Diaspora reichen zudem nicht aus, um im Falle einer Rückkehr von Verfolgungsmassnahmen auszugehen, ebenso wenig eine längere Landesabwesenheit. Der Beschwerdeführer konnte keine Verbindung zu den LTTE glaubhaft machen, und es sind auch keine anderen Gründe ersichtlich, weshalb er in den Augen der sri-lankischen Sicherheitsbehörden als Kämpfer und Befürworter des tamilischen Separatismus gelten sollte. Daran ändert auch der Umstand nichts, dass der Beschwerdeführer gemäss den eingereichten Fotos über kleinere Narben am Körper zu verfügen scheint.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aus der eine begründete Furcht im Falle der Rückkehr abzuleiten wäre.</w:t>
      </w:r>
    </w:p>
    <w:p>
      <w:r>
        <w:rPr>
          <w:b/>
        </w:rPr>
        <w:t>E. 6</w:t>
      </w:r>
    </w:p>
    <w:p>
      <w:r>
        <w:t>Zusammenfassend ist festzuhalten, dass das SEM die Flüchtlingseigenschaft des Beschwerdeführers zu Recht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Der Vollzug der Wegweisung durch Rückschaffung nach Sri Lanka ist unter dem Aspekt von Art. 5 Abs. 1 AsylG und Art. 33 Abs. 1 FK rechtmässig, weil der Beschwerdeführer - wie dargelegt (vgl. E. 4-6) - dort keinen Nachteilen im Sinne von Art. 3 AsylG ausgesetzt wäre. Sodann lässt die allgemeine Menschenrechtssituation in Sri Lanka den Wegweisungsvollzug nicht als unzulässig erscheinen (vgl. BVGE 2011/24 E. 10.4). Wie auch der Europäische Gerichtshof für Menschenrechte [EGMR] wiederholt festgestellt hat, ist nicht generell davon auszugehen, Rückkehrern drohe in Sri Lanka eine unmenschliche Behandlung, sondern es ist jeweils im Einzelfall eine Risikoeinschätzung vorzunehmen (vgl. Urteil R.J. gegen Frankreich vom 19. September 2013, Beschwerde Nr. 10466/11, Ziff. 37). Im Falle des Beschwerdeführers ergeben sich indessen weder aus seinen zur Begründung seines Asylgesuches geltend gemachten Vorbringen noch in anderweitiger Hinsicht konkrete Anhaltspunkte dafür, dass er im Falle einer Ausschaffung nach Sri Lanka dort mit beachtlicher Wahrscheinlichkeit einer gemäss der EMRK - oder der FoK - verbotenen Strafe oder Behandlung ausgesetzt wäre (vgl. aus der Praxis des Europäischen Gerichtshofs für Menschenrechte [EGMR] etwa die Urteile i.S. Bensaid, Rep. 2001-I, S. 303, sowie i.S. Saadi vom 28. Februar 2008 [Grosse Kammer], Beschwerde Nr. 37201/06, Ziff. 124 ff., jeweils m.w.N.).</w:t>
      </w:r>
    </w:p>
    <w:p>
      <w:r>
        <w:rPr>
          <w:b/>
        </w:rPr>
        <w:t>E. 8.2.4</w:t>
      </w:r>
    </w:p>
    <w:p>
      <w:r>
        <w:t>Der Vollzug der Wegweisung ist somit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Sri Lanka herrscht weder Krieg noch eine Situation flächendeckender allgemeiner Gewalt. Der bewaffnete Konflikt zwischen der sri-lankischen Regierung und den LTTE ist im Mai 2009 zu Ende gegangen. In den Referenzurteilen E-1866/2015 vom 15. Juli 2016 und D-3619/2016 vom 16. Oktober 2017 hat das Bundesverwaltungsgericht eine aktuelle Einschätzung der Lage in Sri Lanka vorgenommen. Dabei stellte es fest, dass der Wegweisungsvollzug sowohl in die Nord-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Die in der Beschwerde angeführten aktuellen politischen Entwicklungen in Sri Lanka lassen keine andere Einschätzung zu, namentlich auch nicht die Gewaltvorfälle vom 21. April 2019 und der gleichentags von der sri-lankischen Regierung verhängte Ausnahmezustand.</w:t>
      </w:r>
    </w:p>
    <w:p>
      <w:r>
        <w:rPr>
          <w:b/>
        </w:rPr>
        <w:t>E. 8.3.3</w:t>
      </w:r>
    </w:p>
    <w:p>
      <w:r>
        <w:t>Der Beschwerdeführer stammt aus F._______ in der Nordprovinz im Distrikt Jaffna, danach hat er nach eigenen Angaben im benachbarten C._______ gelebt und vor seiner Ausreise einige Zeit bei einer Tante in G._______ bei H._______ im Vanni-Gebiet verbracht. Das SEM hält in seiner Verfügung im Wesentlichen fest, beim Beschwerdeführer handle es sich um eine gesunden jungen Mann, der in der Nordprovinz Sri Lankas über ein stabiles familiäres Beziehungsnetz verfüge, in das er zurückkehren könne. Der gut vernetzte Familienverband werde ihm eine Reintegration erleichtern. Diese Einschätzung der Vorinstanz ist zutreffend. Daran ändert auch die Behauptung in der Beschwerde nichts, seine Mutter werde am 7. Oktober 2019 über den Familiennachzug in die Schweiz geholt (vgl. Beschwerde Ziff. 34), zumal der Beschwerdeführer in Sri Lanka nach wie vor über mehrere Geschwister verfügt und er auch von seinem in der Schweiz lebenden Vater finanziell unterstützt werden kann.</w:t>
      </w:r>
    </w:p>
    <w:p>
      <w:r>
        <w:rPr>
          <w:b/>
        </w:rPr>
        <w:t>E. 8.3.4</w:t>
      </w:r>
    </w:p>
    <w:p>
      <w:r>
        <w:t>Nach dem Gesagten erweist sich der Vollzug der Wegweisung auch nicht als unzumutbar.</w:t>
      </w:r>
    </w:p>
    <w:p>
      <w:r>
        <w:rPr>
          <w:b/>
        </w:rPr>
        <w:t>E. 8.4</w:t>
      </w:r>
    </w:p>
    <w:p>
      <w:r>
        <w:t>Schliesslich verfügt der Beschwerdeführer über eine Identitätskarte und er ist verpflichtet,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11. November 2019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