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D-5210/2025 vom 2. September 2025</w:t>
      </w:r>
    </w:p>
    <w:p>
      <w:r>
        <w:t>Bundesverwaltungsgericht, 2025-09-02, DE</w:t>
      </w:r>
    </w:p>
    <w:p>
      <w:r>
        <w:rPr>
          <w:b/>
        </w:rPr>
        <w:t xml:space="preserve">Quelle: </w:t>
      </w:r>
      <w:r>
        <w:t>https://mcp.opencaselaw.ch/entscheid/bvger_D-5210_2025</w:t>
      </w:r>
    </w:p>
    <w:p>
      <w:r>
        <w:t>FR: TAF D-5210/2025 du 2 septembre 2025</w:t>
      </w:r>
    </w:p>
    <w:p>
      <w:r>
        <w:t>IT: TAF D-5210/2025 del 2 settembre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 Das Verfahren richtet sich nach dem VwVG, dem VGG und dem BGG, soweit das AsylG nichts anderes be- stimmt (Art. 37 VGG und Art. 6 AsylG).</w:t>
      </w:r>
    </w:p>
    <w:p>
      <w:r>
        <w:rPr>
          <w:b/>
        </w:rPr>
        <w:t>E. 1.2</w:t>
      </w:r>
    </w:p>
    <w:p>
      <w:r>
        <w:t>Die Beschwerdeführenden sind als Verfügungsadressaten zur Be- schwerdeführung legitimiert (Art. 48 Abs. 1 VwVG). Auf die frist- und form- 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D-5210/2025 Seite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ihren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 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Das SEM führte zur Begründung seines Entscheids aus, die geltend gemachte Zwangsheirat im Jahr (…) sei schon deshalb nicht asylrelevant, weil dies nicht der ausschlaggebende Grund für die Ausreise gewesen sei. Grund für die Ausreise seien vielmehr die im Verlauf der Ehe erlittenen Nachteile respektive die Furcht vor künftigen Nachteilen gewesen. Bei der geltend gemachten Verfolgung durch den Ehemann/Vater handle es sich indes um eine Verfolgung durch eine Drittperson, und der türkische Staat sei grundsätzlich als schutzfähig und schutzwillig zu erachten (Verweis auf die Rechtsprechung des BVGers, namentlich das Referenzurteil E-1948/2018 vom 12. Juni 2018 E. 5.2.2 ff.). Zwar habe die Türkei das Übereinkommen des Europarates zur Verhütung und Bekämpfung von Ge- walt gegenüber Frauen und häuslicher Gewalt vom 11. Mai 2011 (Istanbul- Konvention; SR 0.311.35) gekündigt, aber es könne bisher nicht von einem</w:t>
      </w:r>
    </w:p>
    <w:p>
      <w:r>
        <w:t>D-5210/2025 Seite 6 faktischen Wegfall der bisherigen rechtlichen Möglichkeiten zur Schutzin- anspruchnahme ausgegangen werden. Im Übrigen sei der Schutz vor Ge- walt gegenüber Frauen in der Türkei auch gesetzlich verankert, und es gebe im ganzen Land verschiedene Angebote für betroffene Frauen (Frau- enberatungsstellen, Notfallstationen, eine Hotline etc.). Von häuslicher Ge- walt betroffene Personen könnten sich – abgesehen von der Polizei – ins- besondere an die ŞÖNİM-Zentren wenden (Zentren zur Prävention und Überwachung von Gewalt), von welchen es in jeder Provinz mindestens eines gebe. Aus den Akten gehe nicht hervor, dass die türkischen Behör- den der Beschwerdeführerin jemals Schutz verweigert oder unzureichen- den Schutz gewährt hätten. Sie habe sich eigenen Angaben zufolge nie an die Behörden gewendet. Demnach habe sie die Möglichkeit, im Heimatland Schutz zu erhalten, nicht ausgeschöpft. Es sei ihr indes zuzumuten, staat- lichen Schutz in Anspruch zu nehmen, zumal ihr Ehemann den Behörden offensichtlich schon nachteilig bekannt sei und sie selber nicht als misslie- bige Person gelte. Obwohl sie Analphabetin sei, sei sie selbständig er- werbstätig gewesen und habe ihren Kindern eine Ausbildung ermöglicht. Sie habe im Rahmen ihrer Geschäftsgründung Kontakt zu Behörden auf- genommen und sich ihrem Ehemann widersetzt. Entsprechend sei ihr auch zuzumuten, die staatlichen Behörden um Schutz zu ersuchen. Allenfalls könnte sie sich dabei von ihren erwachsenen Söhnen oder auch vom ŞÖNİM-Zentrum in F._______ unterstützen lassen. Es sei davon auszuge- hen, dass sie auf die Unterstützung ihrer beiden in G._______ wohnhaften Söhne zählen könne. Sie könnte sich zusammen mit dem Beschwerdefüh- rer demnach auch in G._______ niederlassen und die dortige Schutzinfra- struktur in Anspruch nehmen, falls sie nicht nach F._______ zurückkehren wolle. Der Umstand, dass der Ehemann/Vater derzeit möglicherweise ebenfalls dort lebe, sei nicht relevant, da G._______ eine Grossstadt mit mehreren Millionen Einwohnern sei und der Ehemann/Vater die Adresse der Söhne offenbar nicht kenne. Da die Beschwerdeführenden nach dem Gesagten die Möglichkeit hätten, im Heimatstaat Schutz zu erhalten, seien die geltend gemachten Asylvorbringen flüchtlingsrechtlich nicht relevant, weshalb die Asylgesuche abzulehnen seien.</w:t>
      </w:r>
    </w:p>
    <w:p>
      <w:r>
        <w:rPr>
          <w:b/>
        </w:rPr>
        <w:t>E. 5.2</w:t>
      </w:r>
    </w:p>
    <w:p>
      <w:r>
        <w:t>In der Beschwerde wird entgegnet, die Beschwerdeführerin befürchte, Opfer eines Ehrenmordes zu werden, da sie sich ihrem Ehemann wider- setzt und vor ihm geflohen sei. Aufgrund des konservativen Familienver- ständnisses der Regierungspartei werde Gewalt an Frauen schon seit Län- gerem kaum bekämpft. Der Austritt der Türkei aus der Istanbul-Konvention sei der vorläufige Tiefpunkt dieser Entwicklung. Unter diesen Umständen könne nicht davon ausgegangen werden, dass der türkische Staat bei</w:t>
      </w:r>
    </w:p>
    <w:p>
      <w:r>
        <w:t>D-5210/2025 Seite 7 häuslicher Gewalt gegen Frauen schutzwillig sei. Die Beschwerdeführerin sei aufgrund der Zwangsheirat in der fremden Familie absolut isoliert ge- wesen. Zudem sei sie Analphabetin. Daher habe sie keine Hilfe von aussen mobilisieren können. Wenn sie die Behörden kontaktiert hätte, hätte sie überdies mit schweren Konsequenzen bis hin zum Ehrenmord rechnen müssen. Daher sei ihr die Schutzsuche in der Türkei nicht zumutbar gewe- sen. Auch in Istanbul hätte sie nicht Schutz finden können, da Ehrenmord und Blutfehde zeitlich und örtlich unbegrenzt andauerten. Bezeichnender- weise hätten ihre Söhne ihre Nachnamen und die Telefonnummern wech- seln müssen. Die Beschwerdeführenden seien in der Türkei unerträgli- chem psychischen Druck ausgesetzt gewesen. Ein weiterer Verbleib sei ihnen nicht zuzumuten gewesen. Sie seien als Flüchtlinge anzuerkennen, und es sei ihnen Asyl zu gewähren.</w:t>
      </w:r>
    </w:p>
    <w:p>
      <w:r>
        <w:rPr>
          <w:b/>
        </w:rPr>
        <w:t>E. 6.1</w:t>
      </w:r>
    </w:p>
    <w:p>
      <w:r>
        <w:t>Wie bereits das SEM zutreffend festgestellt hat, ist die im Jahr (…) er- folgte Zwangsheirat schon deswegen nicht asylrelevant, weil die Be- schwerdeführerin offensichtlich nicht deswegen ausgereist ist, sondern aufgrund der namentlich seit der letzten Haftentlassung ihres Ehemannes erlittenen häuslichen Gewalt in Form von Beschimpfungen, Tätlichkeiten und Todesdrohungen und der Furcht vor einer weiteren Eskalation der Si- tuation. Dem SEM ist ferner beizupflichten, dass die geltend gemachten erlittenen beziehungsweise befürchteten Nachteile als Verfolgung durch eine private Drittperson zu qualifizieren sind, was von den Beschwerdefüh- renden auch nicht bestritten wird.</w:t>
      </w:r>
    </w:p>
    <w:p>
      <w:r>
        <w:rPr>
          <w:b/>
        </w:rPr>
        <w:t>E. 6.2</w:t>
      </w:r>
    </w:p>
    <w:p>
      <w:r>
        <w:t>Das Bundesverwaltungsgericht hat in gefestigter Praxis die grundsätz- liche Schutzbereitschaft und Schutzfähigkeit des türkischen Staates im Umgang mit Opfern geschlechtsspezifischer Gewalt bejaht und festge- stellt, dass in der Türkei eine entsprechende Schutzinfrastruktur bestehe, insbesondere in städtischen Gebieten. Obwohl in der letzten Zeit eine Zu- nahme von Gewalt gegenüber Frauen festgestellt wurde und die Türkei per 1. Juli 2021 aus der Istanbul-Konvention ausgetreten ist, kann im heutigen Zeitpunkt nicht bereits von einem faktischen Wegfall der bisherigen recht- lichen Möglichkeiten zur Schutzinanspruchnahme ausgegangen werden (vgl. zum Ganzen das Urteil BVGer E-1948/2018 vom 12. Juni 2018 E. 5.2 [als Referenzurteil publiziert] sowie D-4231/2025 vom 16. Juli 2025 S. 6, D-3520/2025 vom 10. Juli 2025 E. 6.1, E-2530/2024 vom 15. August 2024 E. 7.2, m.w.H., und D-8238/2024 vom 1. Juli 2025 E. 6.2).</w:t>
      </w:r>
    </w:p>
    <w:p>
      <w:r>
        <w:t>D-5210/2025 Seite 8</w:t>
      </w:r>
    </w:p>
    <w:p>
      <w:r>
        <w:rPr>
          <w:b/>
        </w:rPr>
        <w:t>E. 6.3</w:t>
      </w:r>
    </w:p>
    <w:p>
      <w:r>
        <w:t>Es handelt sich bei der Beschwerdeführerin um eine (…)-jährige Frau, welche den Akten zufolge in der Türkei ungefähr 15 Jahre lang und bis zur Ausreise ein eigenes Geschäft als (…) betrieb. Sie führte demnach keines- wegs ein isoliertes Leben. Infolge ihrer Geschäftstätigkeit ist vielmehr da- von auszugehen, dass sie sowohl Kontakte zu Kunden als auch zu Liefe- ranten und Behörden unterhielt. Sie hatte zudem zwei Angestellte und un- ternahm eigenen Angaben zufolge mehrmals zusammen mit einer Kollegin Reisen in den Iran, um dort Waren für ihr Geschäft einzukaufen (vgl. A64 F33). Im Weiteren ist festzustellen, dass die Beschwerdeführerin zwei er- wachsene Söhne hat, welche in G._______ wohnen und arbeiten. Der eine ist Arzt, der andere ist in der Pharmabranche tätig. Aus den Akten geht hervor, dass die Beschwerdeführerin zu diesen beiden Söhnen ein sehr gutes Verhältnis hat und auch von der Schweiz aus täglich mit ihnen in Kontakt steht (vgl. A64 F61). Bei dieser Sachlage ist es ihr ohne weiteres zuzumuten, die türkischen Sicherheitsbehörden um Schutz zu ersuchen beziehungsweise Anzeige zu erstatten, sollte sie bei einer Rückkehr in die Türkei von ihrem (nota bene mehrfach vorbestraften) Ehemann – zu wel- chem sie seit ihrer Ausreise im Oktober (…) keinerlei Kontakt mehr hatte – erneut behelligt und bedroht werden beziehungsweise konkret befürchten, Opfer eines Ehrenmordes zu werden. Dies hat sie in der Vergangenheit unterlassen, obwohl nichts darauf schliessen lässt, dass ihr die Behörden adäquaten Schutz verweigert hätten. Wie das SEM zutreffend erwogen hat, hat die Beschwerdeführerin zudem die Möglichkeit, sich an ein lokales ŞÖNİM-Zentrum zu wenden oder die Hilfe von anderweitigen, auf den Schutz und die Unterstützung von Frauen spezialisierten Einrichtungen (wie die bereits vom SEM genannten Frauenberatungsstellen, Opferhilfe- gruppen etc.) in Anspruch zu nehmen. Sollte sie aufgrund ihres Analpha- betismus Mühe haben, die genannten Behörden und Einrichtungen zu kon- taktieren, kann sie sicherlich auf die Hilfe ihrer beiden Söhne zählen. Den Beschwerdeführenden ist es im Übrigen auch ohne weiteres zuzumuten, bei einer Rückkehr in die Türkei in G._______ Wohnsitz zu nehmen, wo sie direkt von der Unterstützung der beiden Söhne/Brüder profitieren könn- ten und wo die Schutzinfrastruktur besser ausgebaut ist als in F._______. Insgesamt ist daher festzustellen, dass es den Beschwerdeführenden, na- mentlich der Beschwerdeführerin, zuzumuten ist, sich bei einer anhalten- den Verfolgung durch ihren Ehemann (oder anderen Personen aus dessen Umfeld) an die heimatlichen Sicherheitsbehörden und/oder anderweitigen Schutzeinrichtungen zu wenden, welche – mangels gegenteiliger konkreter Hinweise – auch im vorliegenden, individuellen Fall als schutzfähig und - willig zu erachten sind. Sie sind daher nicht auf den Schutz durch die Schweiz angewiesen.</w:t>
      </w:r>
    </w:p>
    <w:p>
      <w:r>
        <w:t>D-5210/2025 Seite 9</w:t>
      </w:r>
    </w:p>
    <w:p>
      <w:r>
        <w:rPr>
          <w:b/>
        </w:rPr>
        <w:t>E. 6.4</w:t>
      </w:r>
    </w:p>
    <w:p>
      <w:r>
        <w:t>Zusammenfassend ist festzustellen, dass die Vorbringen der Be- schwerdeführenden nicht geeignet sind, die Flüchtlingseigenschaft zu be- gründen. Die Vorinstanz hat somit zu Recht die Flüchtlingseigenschaft ver- neint und die Asylgesuche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Beschwerdeführenden verfügen insbesondere weder über eine ausländerrechtliche Aufenthaltsbewilligung noch über einen Anspruch auf Erteilung einer solchen. Die Wegweisung wurde demnach zu Recht ange- 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D-5210/2025 Seite 10 niemand der Folter oder unmenschlicher oder erniedrigender Strafe oder Behandlung unterworfen werden.</w:t>
      </w:r>
    </w:p>
    <w:p>
      <w:r>
        <w:rPr>
          <w:b/>
        </w:rPr>
        <w:t>E. 8.2.2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keine Situation allgemeiner Gewalt (vgl. Refe- renzurteil des BVGer E-4103/2024 vom 8. November 2024 E. 13.2; Urteil des BVGer D-3131/2021 vom 29. Januar 2025 E. 9.4.2). Der Vollzug der Wegweisung der Beschwerdeführenden in die Türkei ist daher als generell zumutbar zu erachten.</w:t>
      </w:r>
    </w:p>
    <w:p>
      <w:r>
        <w:rPr>
          <w:b/>
        </w:rPr>
        <w:t>E. 8.3.2</w:t>
      </w:r>
    </w:p>
    <w:p>
      <w:r>
        <w:t>Es sind auch keine individuellen Gründe ersichtlich, welche einem Vollzug der Wegweisung entgegenstehen könnten. Die Beschwerdeführe- rin war vor der Ausreise seit rund 16 Jahren als selbständige (…) erwerbs- tätig und konnte damit den Lebensunterhalt ihrer Familie und die Ausbil- dung ihrer Kinder finanzieren. Es ist davon auszugehen, dass sie diese Tätigkeit bei einer Rückkehr in die Türkei wieder aufnehmen kann. Im Wei- teren verfügen die Beschwerdeführenden über zwei Söhne/Brüder in G._______, welche sie bei Bedarf unterstützen und notfalls auch beherber-</w:t>
      </w:r>
    </w:p>
    <w:p>
      <w:r>
        <w:t>D-5210/2025 Seite 11 gen könnten. Es ist daher nicht davon auszugehen, dass sie bei einer Rückkehr in die Türkei aus wirtschaftlichen oder sozialen Gründen in eine existenzielle Notlage geraten würden. Hinsichtlich der im vorinstanzlichen Verfahren geltend gemachten medizinischen Probleme hat das SEM zu- treffend darauf verwiesen, dass die bei der Beschwerdeführerin diagnosti- zierten psychischen und physischen Leiden (namentlich PTBS und Knie- beschwerden) sowie die Magenprobleme des Beschwerdeführers ohne weiteres in der Türkei adäquat weiterbehandelt werden können. Der Be- schwerde sind diesbezüglich keine Einwände zu entnehmen. Demnach be- stehen auch keine medizinischen Wegweisungsvollzugshindernisse. So- weit in der Beschwerde geltend gemacht wird, der Beschwerdeführer sei in der Schweiz bereits gut verwurzelt, weshalb eine Rückschaffung in die Türkei das Kindeswohl gefährden würde, ist festzustellen, dass er im Zeit- punkt der Ausreise aus der Türkei (…) Jahre alt war. Inzwischen hält er sich seit 2 Jahren und 10 Monaten in der Schweiz auf. Seine Sozialisation hat damit überwiegend in der Türkei stattgefunden, weshalb von einer prob- lemlosen Reintegration auszugehen ist. Mangels anderweitiger konkreter Anhaltspunkte ist zudem davon auszugehen, dass seine Mutter nach wie vor seine Hauptbezugsperson ist und er in der Schweiz über keine nen- nenswerten Aussenbeziehungen verfügt. Ungeachtet der geltend gemach- ten erfolgreichen Integrationsbemühungen ist daher nicht von einer Ver- wurzelung in der Schweiz beziehungsweise einer Entwurzelung im Falle der Rückkehr in die Türkei auszugehen. Aus Sicht des Kindeswohls spricht somit ebenfalls nichts gegen den Vollzug der Wegweisung.</w:t>
      </w:r>
    </w:p>
    <w:p>
      <w:r>
        <w:rPr>
          <w:b/>
        </w:rPr>
        <w:t>E. 8.3.3</w:t>
      </w:r>
    </w:p>
    <w:p>
      <w:r>
        <w:t>Nach dem Gesagten erweist sich der Vollzug der Wegweisung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S. 513–515),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t>D-5210/2025 Seite 12</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Das Beschwerdeverfahren ist mit dem vorliegenden Urteil abge- schlossen. Der Antrag, es sei auf die Erhebung eines Kostenvorschusses zu verzichten, ist damit gegenstandslos geworden.</w:t>
      </w:r>
    </w:p>
    <w:p>
      <w:r>
        <w:rPr>
          <w:b/>
        </w:rPr>
        <w:t>E. 10.2</w:t>
      </w:r>
    </w:p>
    <w:p>
      <w:r>
        <w:t>Die Gesuche um Gewährung der unentgeltlichen Prozessführung und amtliche Verbeiständung sind abzuweisen, da sich die Beschwerdebegeh- ren als aussichtslos erwiesen haben.</w:t>
      </w:r>
    </w:p>
    <w:p>
      <w:r>
        <w:rPr>
          <w:b/>
        </w:rPr>
        <w:t>E. 10.3</w:t>
      </w:r>
    </w:p>
    <w:p>
      <w:r>
        <w:t>Demzufolge sind die Verfahrenskosten in der Höhe von Fr. 750.– den Beschwerdeführenden aufzuerlegen (Art. 63 Abs. 1 VwVG; Art. 1‒3 des Reglements vom 21. Februar 2008 über die Kosten und Entschädigungen vor dem Bundesverwaltungsgericht [VGKE, SR 173.320.2]). (Dispositiv nächste Seite)</w:t>
      </w:r>
    </w:p>
    <w:p>
      <w:r>
        <w:t>D-5210/2025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