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D-5208/2024 vom 4. September 2024</w:t>
      </w:r>
    </w:p>
    <w:p>
      <w:r>
        <w:t>Bundesverwaltungsgericht, 2024-09-04, DE</w:t>
      </w:r>
    </w:p>
    <w:p>
      <w:r>
        <w:rPr>
          <w:b/>
        </w:rPr>
        <w:t xml:space="preserve">Quelle: </w:t>
      </w:r>
      <w:r>
        <w:t>https://mcp.opencaselaw.ch/entscheid/bvger_D-5208_2024</w:t>
      </w:r>
    </w:p>
    <w:p>
      <w:r>
        <w:t>FR: TAF D-5208/2024 du 4 septembre 2024</w:t>
      </w:r>
    </w:p>
    <w:p>
      <w:r>
        <w:t>IT: TAF D-5208/2024 del 4 settembre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als Verfügungsadressaten zur Be- schwerdeführung legitimiert (Art. 48 Abs. 1 VwVG). Zwar ist die Beschwer- deschrift in spanischer Sprache eingereicht worden, zugleich ist aber eine Übersetzung auf Deutsch beigefügt worden. Trotz gewisser Mängel in der deutschen Übersetzung ist die Beschwerdeeingabe insgesamt verständ- lich und es kann auf die Ansetzung einer Frist zur Beschwerdeverbesse-</w:t>
      </w:r>
    </w:p>
    <w:p>
      <w:r>
        <w:t>D-5208/2024 Seite 6 rung im Sinne von Art. 52 VwvG verzichtet werden. Der vorliegende Ent- scheid ergeht indessen in deutscher Sprache (Art. 33a Abs. 2 VwVG i.V.m. Art. 6 AsylG). Die Beschwerde ist demnach – mit Ausnahme der genann- ten, jedoch nicht als wesentlich erachteten Mängel – frist- und formgerecht (Art. 108 Abs. 1 AsylG und Art. 52 Abs. 1 VwVG) und es ist auf diese ein- 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und auf die Durchführung eines Schriften- 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D-5208/2024 Seite 7</w:t>
      </w:r>
    </w:p>
    <w:p>
      <w:r>
        <w:rPr>
          <w:b/>
        </w:rPr>
        <w:t>E. 4.3</w:t>
      </w:r>
    </w:p>
    <w:p>
      <w:r>
        <w:t>Gestützt auf Art. 1 A Ziff. 2 Abs. 2 des Abkommens vom 28. Juli 1951 über die Rechtsstellung der Flüchtlinge (FK, SR 0.142.30) sind Personen von der Anerkennung der Rechtsstellung als Flüchtling ausgeschlossen, die mehrere Staatsangehörigkeiten besitzen und den Schutz von wenigs- tens einem dieser Länder in Anspruch nehmen können. Soweit verfügbar hat der Schutz des Landes, dessen Staatsangehörigkeit eine Person be- sitzt, Priorität gegenüber dem internationalen Schutz und dem Schutz durch einen Drittstaat (vgl. UNHCR, Handbuch über Verfahren und Krite- rien zur Feststellung der Flüchtlingseigenschaft, Genf 1979, Neuauflage: UNHCR Österreich 2003, Rz. 106 f.).</w:t>
      </w:r>
    </w:p>
    <w:p>
      <w:r>
        <w:rPr>
          <w:b/>
        </w:rPr>
        <w:t>E. 4.4</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5.1</w:t>
      </w:r>
    </w:p>
    <w:p>
      <w:r>
        <w:t>Die Vorinstanz führte in ihrer Verfügung aus, weshalb es die Asylvor- bringen als offensichtlich flüchtlingsrechtlich irrelevant erachtete und auf die Prüfung der Glaubhaftigkeit der Vorbringen verzichtete. So verfügten die Beschwerdeführenden nicht nur über die venezolanische, sondern auch über die kolumbianische Staatsangehörigkeit und seinem gemäss dem Subsidiaritätsprinzip nicht auf den Schutz der Schweiz angewiesen, wenn sie bereits in einem ihrer Heimatstaaten wirksam Schutz fänden. Die geltend gemachten Drohungen hätten im Zusammenhang mit dem Wa- rentransport über die kolumbianisch-venezolanische Grenze gestanden und stellten mithin Nachteile aus lokal oder regional beschränkten Verfol- gungsmassnahmen dar. Diesen Verfolgungsmassnahmen könne sich der Beschwerdeführer durch einen Wegzug in einen anderen Teil seines Hei- matlandes Kolumbiens entziehen, weshalb wegen des Vorliegens einer in- nerstaatlichen Schutzalternative nicht auf den Schutz der Schweiz an-</w:t>
      </w:r>
    </w:p>
    <w:p>
      <w:r>
        <w:t>D-5208/2024 Seite 8 gewiesen sei. Es sei dem Beschwerdeführer und seiner Tochter auch zu- zumuten, sich in einer anderen Region in Kolumbien niederzulassen. Die Vorinstanz hielt zudem fest, bei den von den Beschwerdeführerenden geltend gemachten Bedrohungen der «O._______» in Kolumbien handle es sich um Übergriffe von Drittpersonen. Der kolumbianische Staat sei ge- willt und fähig, gegen diese vorzugehen. Der Beschwerdeführer habe je- doch keine Anzeige wegen der Drohungen in Kolumbien erstattet. Die In- anspruchnahme des behördlichen Schutzes sei daher vorliegend zumut- bar. Es sei von der grundsätzlichen Schutzfähigkeit und Schutzwilligkeit der kolumbianischen Strafverfolgungs- und Justizbehörden auszugehen, wobei es keinem Staat gelinge, die absolute Sicherheit seiner Bürger je- derzeit und überall zu garantieren. Der angebotene Schutz müsse jedoch wirksam und angemessen sein. Mangels gegenteiliger Hinweise im kon- kreten Fall sei daher von einem angemessenen Schutz durch den Her- kunftsstaat auszugehen. Es könne vom Beschwerdeführer, der im Besitz der kolumbianischen Staatsangehörigkeit sei, verlangt werden, dass er sich an die kolumbianischen Behörden zum Schutz vor nichtstaatlicher Ver- folgung wende, bevor er den Schutz eines Drittstaates in Anspruch nehme. Es bestünden zudem keine Anhaltspunkte für die Annahme, dass im Falle einer Anzeigenerstattung Racheakte zu befürchten seien. Es erübrige sich, auf Schutzmöglichkeiten in Venezuela einzugehen, da der Beschwerdeführer über die kolumbianische Staatsangehörigkeit ver- füge und von einem angemessenen Schutz in Kolumbien ausgegangen werde. lm Übrigen fehle es den Bedrohungen durch kriminelle Dritte an einem flüchtlingsrechtlich relevanten Motiv. Es handle sich um eine Bedrohung durch kriminelle Machenschaften von Drittpersonen, welche vonseiten der kolumbianischen Behörden nicht toleriert beziehungsweise bekämpft wür- den.</w:t>
      </w:r>
    </w:p>
    <w:p>
      <w:r>
        <w:rPr>
          <w:b/>
        </w:rPr>
        <w:t>E. 5.2</w:t>
      </w:r>
    </w:p>
    <w:p>
      <w:r>
        <w:t>Die Darlegungen in der Beschwerdeschrift, im Wesentlichen Wieder- holungen zu den Schutzgeldzahlungen und der allgemeinen Sicherheitssi- tuation in Venezuela, sind nicht geeignet, zu einer anderen Beurteilung des Sachverhaltes zu führen.</w:t>
      </w:r>
    </w:p>
    <w:p>
      <w:r>
        <w:rPr>
          <w:b/>
        </w:rPr>
        <w:t>E. 5.3.1</w:t>
      </w:r>
    </w:p>
    <w:p>
      <w:r>
        <w:t>Das Bundesverwaltungsgericht stellt fest, dass die Beschwerdefüh- renden die doppelte Staatsangehörigkeit, sowohl die venezolanische als</w:t>
      </w:r>
    </w:p>
    <w:p>
      <w:r>
        <w:t>D-5208/2024 Seite 9 auch die kolumbianische Staatsangehörigkeit, besitzen. Zu Recht erkennt das SEM sie somit auch als schutzberechtigte Staatsbürger Kolumbiens und verneint das Vorliegen einer flüchtlingsrechtlich relevanten Verfolgung in Kolumbien, wohin sie zuletzt aus Venezuela geflohen sind. Auf das Vor- liegen angemessenen Schutzes in Venezuela vor den dort geltend ge- machten Schutzgelderpressungen durch Milizen der Regierung, wobei die Glaubhaftigkeit offenbleiben kann, braucht daher nicht eingegangen wer- den.</w:t>
      </w:r>
    </w:p>
    <w:p>
      <w:r>
        <w:rPr>
          <w:b/>
        </w:rPr>
        <w:t>E. 5.3.2</w:t>
      </w:r>
    </w:p>
    <w:p>
      <w:r>
        <w:t>Das Bundesverwaltungsgericht teilt die Einschätzung der Vorinstanz, die Beschwerdeführenden könnten in ihrem zweien Heimatstaat Kolum- bien hinreichenden Schutz durch heimatliche Sicherheitskräfte gegen die geltend gemachte Verfolgung durch Drittpersonen von «O._______» im Sinne der Schutztheorie (vgl. BVGE 2011/51 E. 7 m.w.H.) erhalten. In ständiger Rechtsprechung ist von der grundsätzlichen Schutzfähigkeit und -willigkeit der kolumbianischen Behörden auszugehen (vgl. statt vieler Urteil des BVGer D-290/2022 vom 23. Mai 2024 E. 6.2 m.w.H.), ohne die vom Beschwerdeführer vorgebrachte schwierige Sicherheitslage Kolumbi- ens in Abrede stellen zu wollen. Zu Recht weist das SEM darauf hin, dass der eingereichte Onlineartikel zeige, dass der kolumbianische Staat gewillt und fähig sei, gegen die international tätige Gruppierung «O._______» vor- zugehen (vgl. Verfügung des SEM, S. 6, 7). Der Beschwerdeführer hat keine Anzeige wegen der Drohungen in Kolum- bien erstattet. Auch wenn gewisse Ängste vor einer solchen Anzeigeerstat- tung bei der Polizei wegen des Todes des Bruders seiner Partnerin nach einer solchen Anzeige verständlich sind (vgl. act. A36, F68, S. 12), so kann dennoch von ihm erwartet werden, dass er bei den kolumbianischen Be- hörden um Schutz ersucht. Schliesslich soll sich der Vorfall in Bezug auf den verschwundenen beziehungsweise getöteten Bruder seiner Partnerin vor über 20 Jahren ereignet haben (vgl. Beweismittelverzeichnis, act. 34) und die Strukturen der kolumbianischen Strafverfolgungs- und Justizbehör- den haben sich seitdem weiterentwickelt. Die Vorinstanz weist auch zu Recht darauf hin, dass es keinem Staat gelinge, die absolute Sicherheit seiner Bürger jederzeit und überall zu garantieren. Tatsächlich bestehen im vorliegenden Fall keine Hinweise, dass der kolumbianische Staat seinen Schutz verweigern würde.</w:t>
      </w:r>
    </w:p>
    <w:p>
      <w:r>
        <w:rPr>
          <w:b/>
        </w:rPr>
        <w:t>E. 5.3.3</w:t>
      </w:r>
    </w:p>
    <w:p>
      <w:r>
        <w:t>Auch stehen die Verfolgungsvorbringen in Kolumbien in Zusammen- hang mit dem Transport von Waren über die venezolanisch-kolumbiani- sche Grenze, wobei die in Kolumbien empfangenen Drohnachrichten sich</w:t>
      </w:r>
    </w:p>
    <w:p>
      <w:r>
        <w:t>D-5208/2024 Seite 10 auf seinen Aufenthalt im kolumbianischen Grenzgebiet in L._______ bezo- gen hätten. Das SEM ordnet diese Verfolgungsmassnahmen daher zu Recht als auf eine bestimmte Region beschränkte Verfolgung ein, der sich die Beschwerdeführenden durch einen Wegzug in einen anderen Teil Ko- lumbiens entziehen können, um dort den Schutz der Behörden in Anspruch zu nehmen.</w:t>
      </w:r>
    </w:p>
    <w:p>
      <w:r>
        <w:rPr>
          <w:b/>
        </w:rPr>
        <w:t>E. 5.3.4</w:t>
      </w:r>
    </w:p>
    <w:p>
      <w:r>
        <w:t>Mangels Substantiierung ist auch der Einwand des Beschwerdefüh- rers, wonach «O._______» überall in Kolumbien nach ihm suche und ganz Kolumbien unter Kontrolle habe (vgl. act. A36, F70, S. 12), als unbegrün- detes pauschales Vorbringen einzuordnen. Es ist auch in Ermangelung substantiierter Angaben nicht davon auszugehen, dass sie sich bei einer Rückkehr ständig verstecken und kein menschenwürdiges Leben führen könnten. Zu Recht hat das SEM darauf hingewiesen, dass der Beschwer- deführer durch seine geschäftlichen Beziehungen und vielen Aufenthalte in Kolumbien mit dem Land sehr vertraut ist, was bei der Wohnungssuche vorteilhaft sein wird.</w:t>
      </w:r>
    </w:p>
    <w:p>
      <w:r>
        <w:rPr>
          <w:b/>
        </w:rPr>
        <w:t>E. 5.4</w:t>
      </w:r>
    </w:p>
    <w:p>
      <w:r>
        <w:t>Die Vorinstanz hat nach dem Gesagten zu Recht die Flüchtlingseigen- schaft der Beschwerdeführenden verneint und die am 7. Juni 2024 gestell- ten Asylgesuche abgelehnt. Auf die Glaubhaftigkeit der Vorbringen brauch- te demnach nicht eingegangen zu werden.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D-5208/2024 Seite 11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7.2.2</w:t>
      </w:r>
    </w:p>
    <w:p>
      <w:r>
        <w:t>Der Vollzug der Wegweisung ist vorliegend in Beachtung dieser massgeblichen völker- und landesrechtlichen Bestimmungen zulässig, da es den Beschwerdeführenden nicht gelungen ist, eine asylrechtlich erheb- liche Gefährdung nachzuweisen oder glaubhaft zu machen, weshalb das in Art. 5 AsylG verankerte Prinzip des flüchtlingsrechtlichen Non-Refoule- ment im vorliegenden Verfahren keine Anwendung findet. Es sind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7.3.1</w:t>
      </w:r>
    </w:p>
    <w:p>
      <w:r>
        <w:t>Der Vollzug für Ausländerinnen und Ausländer erweist sich als unzu- mutbar, wenn sie im Heimat- oder Herkunftsstaat aufgrund von Situationen wie Krieg, Bürgerkrieg, allgemeiner Gewalt und medizinischer Notlage kon- kret gefährdet sind (Art. 83 Abs. 4 AIG).</w:t>
      </w:r>
    </w:p>
    <w:p>
      <w:r>
        <w:rPr>
          <w:b/>
        </w:rPr>
        <w:t>E. 7.3.2</w:t>
      </w:r>
    </w:p>
    <w:p>
      <w:r>
        <w:t>In Kolumbien herrscht weder Krieg oder Bürgerkrieg noch eine Situ- ation allgemeiner Gewalt, aufgrund derer eine Rückkehr generell unzumut- bar wäre (vgl. dazu etwa Urteil des BVGer D-1026/2024 vom 8. März 2024 E. 8.3.2 m.w.H.). Es bestehen auch keine Anhaltspunkte, dass der Vollzug der Wegweisung aus individuellen Gründen nicht zumutbar sein könnte, wobei zur Vermeidung von Wiederholungen auf die zutreffenden Aus-</w:t>
      </w:r>
    </w:p>
    <w:p>
      <w:r>
        <w:t>D-5208/2024 Seite 12 führungen in der angefochtenen Verfügung (vgl. Ziff. III 2.) verwiesen wer- den kann. Auch die gesundheitlichen Probleme der Beschwerdeführerin in Form ge- legentlicher Panikattacken sind nicht geeignet, zu einer anderen Beurtei- lung der Frage der Zumutbarkeit des Wegweisungsvollzugs zu führen, zu- mal Kolumbien über ein funktionierendes Gesundheitssystem verfügt.</w:t>
      </w:r>
    </w:p>
    <w:p>
      <w:r>
        <w:rPr>
          <w:b/>
        </w:rPr>
        <w:t>E. 7.4</w:t>
      </w:r>
    </w:p>
    <w:p>
      <w:r>
        <w:t>Schliesslich obliegt es den Beschwerdeführenden sich nötigenfalls bei der zuständigen Vertretung ihres Heimatstaates die für eine Rückkehr not- 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von Fr. 750.– (Art. 1– 3 des Reglements vom 21. Februar 2008 über die Kosten und Entschädi- gungen vor dem Bundesverwaltungsgericht [VGKE, SR 173.320.2]) den Beschwerdeführenden aufzuerlegen (Art. 63 Abs. 1 und 5 VwVG).</w:t>
      </w:r>
    </w:p>
    <w:p>
      <w:r>
        <w:t>(Dispositiv nächste Seite)</w:t>
      </w:r>
    </w:p>
    <w:p>
      <w:r>
        <w:t>D-5208/2024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