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D-5208/2008 vom 16. Dezember 2008</w:t>
      </w:r>
    </w:p>
    <w:p>
      <w:r>
        <w:t>Bundesverwaltungsgericht, 2008-12-16, DE</w:t>
      </w:r>
    </w:p>
    <w:p>
      <w:r>
        <w:rPr>
          <w:b/>
        </w:rPr>
        <w:t xml:space="preserve">Quelle: </w:t>
      </w:r>
      <w:r>
        <w:t>https://mcp.opencaselaw.ch/entscheid/bvger_D-5208_2008</w:t>
      </w:r>
    </w:p>
    <w:p>
      <w:r>
        <w:t>FR: TAF D-5208/2008 du 16 décembre 2008</w:t>
      </w:r>
    </w:p>
    <w:p>
      <w:r>
        <w:t>IT: TAF D-5208/2008 del 16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sich aus den Akten ergibt, lagen die allenfalls asylrechtlich erheblichen Vorfälle im Iran, auf die sich der Beschwerdeführer beruft, zum Zeitpunkt der Einreichung seines Asylgesuchs ungefähr 16 Jahre zurück. Falls er jemals den Eindruck gehabt hätte, er werde von den Behörden des Heimatstaats politisch verfolgt, hätte er bereits im Jahre 1992 Gelegenheit gehabt, im Ausland um politisches Asyl zu ersuchen. Anscheinend sah er dazu keine Veranlassung, obwohl die angebliche Verfolgungssituation damals nur kurze Zeit zurücklag. Diesem Umstand ist bei der Beurteilung der Glaubhaftigkeit der geltend gemachten Verfolgungssituation Rechnung zu tragen, dies umso mehr, als der Beschwerdeführer, der sich nach eigenen Angaben bereits seit dem 12. September 2001 in der Schweiz aufhält, noch mehrere Jahre zuwartete, nämlich bis zum 31. Juli 2007, bis er ein Asylgesuch einreichte. Zur Begründung dieses Verhaltens machte er gleich von Anfang an, nämlich anlässlich der Befragung vom 24. September 2007 im EVZ (...) sowie der direkten Anhörung vom 7. Dezember 2007 durch das BFM deutlich, dass es ihm ausschliesslich ("unicamente") um die Legalisierung seines weiteren Aufenthaltes in der Schweiz gehe (A1/11 S. 2 Ziff. 3, S. 7, A57/20 S. 16), sei er doch in der Zwischenzeit der B-Bewilligung verlustig gegangen. Ein solches Verhalten erscheint grundsätzlich rechtsmissbräuchlich (vgl. auch Art. 33 AsylG), und seine Vorbringen erscheinen denn auch nicht glaubhaft. So ist es beispielsweise wirklichkeitsfremd und unglaubhaft, wenn der Beschwerdeführer geltend macht, die iranischen Behörden hätten ihn in seiner Eigenschaft als Magaziner für einen Träger von Staatsgeheimnissen gehalten, der Spionage verdächtigt (A57/20 S. 10) und zweimal festgenommen, aber umgehend wieder auf freien Fuss gesetzt (A57/20 S. 6 - 9). Dementsprechend drängt sich der Eindruck auf, der Beschwerdeführer habe bei seinen Schilderungen nicht auf Erinnerungen an tatsächliche Begebenheiten zurückgreifen können, sondern eine Verfolgungssituation lediglich erfunden, um seinem Asylgesuch Nachdruck zu verleihen. Dieser Eindruck drängt sich erst recht bezüglich der angeblichen Konversion vom Islam zu einer christlichen Freikirche, den Täufern, auf. In solchem Falle müsste er seinen Religionswechsel wirklich überzeugend motivieren können und über das Glaubensbekenntnis oder etwa die zehn Gebote Bescheid wissen. Es ist dem Beschwerdeführer anlässlich der Anhörung vom 7. Dezember 2007 indessen nicht gelungen, seine Konversion glaubhaft zu machen, zumal seine spärlichen Kenntnisse nicht auf ein tatsächliches religiöses Engagement schliessen lassen (vgl. A57/20 S. 13 und 14). Bezeichnenderweise will der Beschwerdeführer im Iran - noch vor seiner angeblichen Konversion - die christliche Sonntagsschule und den Gottesdienst - in D._______ sogar "ständig" - besucht haben, während er nach eigenen Angaben in der Schweiz die baptistische Kirche "leider nur an Weihnachten" besuchte (A57/20 S. 14). Demnach drängt sich in Anbetracht aller Umstände der Eindruck auf, dass nicht nur die oben erwähnte Verfolgungssituation, sondern auch das Geltendmachen des Abfalls vom islamischen Glauben nicht den Tatsachen entspricht, sondern allein der Erlangung eines Aufenthaltsrechts in der Schweiz dient, wie der Beschwerdeführer selbst von Anfang an festgehalten hat. In diesen Zusammenhang gehört namentlich auch das - in Anschluss an einen dem Beschwerdeführer nicht dienlichen Vorhalt (A57/20 S. 11) - gemachte Vorbringen, er habe seine Konversion auf der Botschaft in I._______ den iranischen Behörden bekanntgegeben.</w:t>
      </w:r>
    </w:p>
    <w:p>
      <w:r>
        <w:rPr>
          <w:b/>
        </w:rPr>
        <w:t>E. 4.2</w:t>
      </w:r>
    </w:p>
    <w:p>
      <w:r>
        <w:t>Es bestehen nach dem Gesagten und mit Verweis auf die zutreffenden Erwägungen der Vorinstanz keine konkreten Hinweise für die Annahme, der Beschwerdeführer werde bei einer Rückkehr in den Iran in absehbarer Zukunft und mit beachtlicher Wahrscheinlichkeit (vgl. Entscheidungen und Mitteilungen der Schweizerischen Asylrekurskommission [EMARK] 1993 Nr. 21 S. 134 ff.) einer asylrechtlich relevanten Verfolgung ausgesetzt.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 Auf die Vorbringen im Zusammenhang mit Art. 8 der Konvention vom 4. November 1950 zum Schutze der Menschenrechte und Grundfreiheiten (EMRK, SR 0.101) wird in der Erwägung 6.3 eingegangen.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Wie sich aus den Akten ergibt, lässt sich der Beschwerdeführer seit dem 18. Dezember 2007 in L._______ psychiatrisch behandeln. In der Beschwerde wurde ein detaillierter Bericht der behandelnden Ärzte in Aussicht gestellt und schliesslich mit Eingabe vom 6. Oktober 2008 eingereicht. Dem Bericht zufolge leidet der Beschwerdeführer unter einer mit Angst vermischten depressiven Störung (ICD-10 F41.2) sowie unter psychischen Verhaltensstörungen durch Sedativa und Hypnotika (Abhängigkeitssyndrom; ICD-10 F13.20). Ausserdem bestehe ein Verdacht auf eine Persönlichkeitsstörung. Behandelt wird er derzeit mit verschiedenen Medikamenten. Es sei grundsätzlich mit weiteren suizidalen Handlungen zu rechnen. Weniger wahrscheinlich, aber nicht ausgeschlossen seien fremdaggressive Handlungen für den Fall, dass der Patient den Kontakt mit seinen Kindern gefährdet sehen würde. Indessen vermag auch dieser Bericht nicht zu einer anderen Beurteilung zu führen. Unter Würdigung der gesamten Aktenlage ist davon auszugehen, dass einer allfällig auftretenden Selbst- oder Fremdgefährdung nötigenfalls im Rahmen der Bestimmung der konkreten Vollzugsmassnahmen durch die zuständige kantonale Behörde begegnet werden könnte (vgl. auch EMARK 2005 Nr. 23 E. 5.1 S. 212). In diesem Zusammenhang ist auch daran zu erinnern, dass der Kanton dem Bundesamt gemäss Art. 46 Abs. 2 AsylG die Anordnung einer vorläufigen Aufnahme beantragen würde, falls sich der Vollzug nachträglich als nicht möglich erweisen sollte. Was die allenfalls erforderlichen psychiatrischen Behandlungsmöglichkeiten anbelangt, so stehen diese dem Beschwerdeführer auch im Iran - in Gestalt eines anderen psychiatrischen Netzwerks - zur Verfügung. Dass es für Behandlungen im Iran keinerlei Garantien für einen Therapieerfolg gibt, ändert an der Situation des Beschwerdeführers nichts, gibt es doch solche nirgends, also auch nicht in der Schweiz. Die gesundheitlichen Probleme des Beschwerdeführers stellen selbst dann unter dem Blickwinkel von Art. 3 EMRK kein völkerrechtliches Vollzugshindernis dar, falls im Iran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[Beschwerde Nr. 7702/04]; vgl. Urteil des EGMR vom 27. Mai 2008 i.S. N. gegen Vereinigtes Königreich, Ziffn. 34 und 42 - 44 [Beschwerde Nr. 26565/05]). Im ausführlichen Arztbericht vom 1. September 2008 wird die Frage nach dem Vorliegen der Reisefähigkeit nicht verneint; die unterzeichnenden Ärzte halten einzig fest, die Reisefähigkeit könne nur situativ beurteilt werden (vgl. in diesem Zusammenhang die obigen Ausführungen zur Bestimmung geeigneter Vollzugsmodalitäten). Wie bereits unter Bst. A.c erwähnt, wies das Bundesgericht mit Urteil vom 30. Oktober 2006 eine Beschwerde betreffend Erteilung einer Aufenthaltsbewilligung B ab und beurteilte die Rechtsbegehren des Beschwerdeführers namentlich auch unter dem Aspekt von Art. 8 EMRK. Es erübrigt sich dementsprechend an dieser Stelle nochmals darauf einzugehen. Was die in der Folge erhobene Klage beim Europäischen Gerichtshof für Menschenrechte in Strassburg anbelangt, so empfahl das Gericht bislang keine vorläufige Massnahme im Sinne von Art. 39 der Verfahrensordnung des EGMR vom 4. November 1998 ([SR 0.101.2], vgl. auch Arthur Haefliger, Frank Schürmann, Die Europäische Menschenrechtskommission und die Schweiz, 2. Auflage, Bern 1999, S. 391). Dementsprechend steht diese Klage einem Vollzug der Wegweisung nicht entgegen.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Vorliegend ist der Vollzug als zumutbar zu erachten, weil keine Hinweise dafür erkennbar sind, der Beschwerdeführer wäre bei einer Rückkehr in den Iran einer konkreten Gefährdung ausgesetzt. Das Bundesverwaltungsgericht erachtet den Wegweisungsvollzug in den Iran gestützt auf die allgemeine Lage als generell zumutbar.</w:t>
      </w:r>
    </w:p>
    <w:p>
      <w:r>
        <w:rPr>
          <w:b/>
        </w:rPr>
        <w:t>E. 6.6.1</w:t>
      </w:r>
    </w:p>
    <w:p>
      <w:r>
        <w:t>Wie sich aus den Akten ergibt, leben verschiedene Familienangehörige nach wie vor im Heimatstaat (A1/11 S. 3), weshalb der Beschwerdeführer bei seiner Rückkehr in den Heimatstaat nötigenfalls auf ein soziales Beziehungsnetz zurückgreifen kann. In Anbetracht seines Werdegangs ist allerdings nicht anzunehmen, er werde aus ökonomischen Gründen auf dieses Beziehungsnetz angewiesen sein, gelang es ihm doch in D._______ ohne ein solches Netz, bei einer ausländischen Firma eine Anstellung zu finden. Da er über sehr gute Fremdsprachenkenntnisse sowie eine Ausbildung und Berufserfahrung als Logistiker verfügt, dürften seine Beschäftigungsaussichten im ölreichen Iran überdurchschnittlich gut und die Wiedereingliederung möglich sein.</w:t>
      </w:r>
    </w:p>
    <w:p>
      <w:r>
        <w:rPr>
          <w:b/>
        </w:rPr>
        <w:t>E. 6.6.2</w:t>
      </w:r>
    </w:p>
    <w:p>
      <w:r>
        <w:t>Es ist nicht davon auszugehen, die gesundheitlichen Probleme des Beschwerdeführers würden im Falle der freiwilligen Rückkehr in die Heimat beziehungsweise eines zwangsweisen Vollzugs der Wegweisung dorthin mangels ausreichender medizinischer Behandlungsmöglichkeiten eine drastische und lebensbedrohende Verschlechterung seines Gesundheitzustandes nach sich ziehen (vgl. EMARK 2004 Nr. 7 E. 5d, EMARK 2003 Nr. 24 E. 5b S. 157 f.). Letztere Bedingungen sind für den Beschwerdeführer nicht erfüllt, zumal es ihm zumutbar ist, für die Behandlung seiner Leiden auf die medizinische Infrastruktur seines Heimatlandes zurückzugreifen, was, wie oben unter Ziffer 6.3 der Erwägungen angeführt wurde, möglich ist. Schliesslich kann der Beschwerdeführer bei der Vorinstanz unter Vorlage entsprechender ärztlicher Atteste medizinische Rückkehrhilfe beantragen (Art. 93 Abs. 1 Bst. c AsylG i.V.m. Art. 75 AsylV 2). Im Übrigen sprechen auch keine anderen Gründe gegen die Zumutbarkeit des Wegweisungsvollzugs des Beschwerdeführers. Insbesondere erscheint der Vollzug angesichts der konkreten familiären Situation des Beschwerdeführers auch in diesem Licht nicht als unzumutbar. Bereits das Bundesgericht hatte in seinem Urteil darauf hingewiesen, dass die persönliche Beziehung zu den Kindern - zweifellos auch aufgrund der einschränkenden Umstände der Ausübung des Besuchsrechts - nicht als besonders intensiv qualifiziert werden könne. Nach dem Gesagten erweist sich der Wegweisungsvollzug somit auch unter individuellen Aspekten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 September 2008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