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D-5206/2025 vom 12. Juni 2025</w:t>
      </w:r>
    </w:p>
    <w:p>
      <w:r>
        <w:t>Bundesverwaltungsgericht, 2025-06-12, DE</w:t>
      </w:r>
    </w:p>
    <w:p>
      <w:r>
        <w:rPr>
          <w:b/>
        </w:rPr>
        <w:t xml:space="preserve">Quelle: </w:t>
      </w:r>
      <w:r>
        <w:t>https://mcp.opencaselaw.ch/entscheid/bvger_D-5206_2025_d20250612</w:t>
      </w:r>
    </w:p>
    <w:p>
      <w:r>
        <w:t>FR: TAF D-5206/2025 du 12 juin 2025</w:t>
      </w:r>
    </w:p>
    <w:p>
      <w:r>
        <w:t>IT: TAF D-5206/2025 del 12 giugno 2025</w:t>
      </w:r>
    </w:p>
    <w:p>
      <w:pPr>
        <w:pStyle w:val="Heading2"/>
      </w:pPr>
      <w:r>
        <w:t>Regeste</w:t>
      </w:r>
    </w:p>
    <w:p>
      <w:r>
        <w:t>Asyl und Wegweisung | Asyl und Wegweisung; Verfügung des SEM vom 12.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Abs. 2 AsylG; Art. 48 Abs. 1 sowie Art. 52 Abs. 1 VwVG). Auf die Beschwerde ist – nach fristgerechter Leistung des Kostenvorschus- ses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D-5206/2025 Seite 7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begründete Furcht vor Verfolgung im Sinne von Art. 3 Abs. 1 AsylG liegt vor, wenn ein konkreter Anlass zur Annahme besteht, letztere hätte sich – aus der Sicht im Zeitpunkt der Ausreise – mit beachtlicher Wahr- scheinlichkeit und in absehbarer Zeit verwirklicht und/oder werde sich – auch aus heutiger Sicht – mit ebensolcher Wahrscheinlichkeit in absehba- rer Zukunft verwirklichen (vgl. BVGE 2011/51 E. 6; 2008/4 E. 5.2, je m.w.H.).</w:t>
      </w:r>
    </w:p>
    <w:p>
      <w:r>
        <w:rPr>
          <w:b/>
        </w:rPr>
        <w:t>E. 4.3</w:t>
      </w:r>
    </w:p>
    <w:p>
      <w:r>
        <w:t>Wer um Asyl nachsucht, muss die Flüchtlingseigenschaft nachweisen oder zumindest glaubhaft machen (Art. 7 AsylG).</w:t>
      </w:r>
    </w:p>
    <w:p>
      <w:r>
        <w:rPr>
          <w:b/>
        </w:rPr>
        <w:t>E. 4.4</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BVGer E-3909/2025 vom 20. Juni 2025 E. 6.3 m.H.).</w:t>
      </w:r>
    </w:p>
    <w:p>
      <w:r>
        <w:t>D-5206/2025 Seite 8</w:t>
      </w:r>
    </w:p>
    <w:p>
      <w:r>
        <w:rPr>
          <w:b/>
        </w:rPr>
        <w:t>E. 4.5</w:t>
      </w:r>
    </w:p>
    <w:p>
      <w:r>
        <w:t>Für den Beschwerdeentscheid ist die im Zeitpunkt seiner Ausfällung bestehende Aktenlage massgeblich (vgl. BVGE 2012/21 E. 5.1). Verände- rungen der objektiven Situation im Heimatland im Zeitraum zwischen Aus- reise und Asylentscheid sind zugunsten und zulasten der asylsuchenden Person zu berücksichtigen (vgl. BVGE 2008/34 E. 7.1; 2008/12 E. 5.2; WALTER STÖCKLI, Asyl, in: Uebersax/Rudin/Hugi Yar/Geiser/Vetterli [Hrsg.], Ausländerrecht, 3. Aufl., Basel 2022, Rz. 14.38).</w:t>
      </w:r>
    </w:p>
    <w:p>
      <w:r>
        <w:rPr>
          <w:b/>
        </w:rPr>
        <w:t>E. 5.1</w:t>
      </w:r>
    </w:p>
    <w:p>
      <w:r>
        <w:t>Die Vorinstanz begründet die Ablehnung des Asylgesuchs damit, die Vorbringen der Beschwerdeführerin würden den Anforderungen an Art. 3 AsylG nicht standhalten.</w:t>
      </w:r>
    </w:p>
    <w:p>
      <w:r>
        <w:rPr>
          <w:b/>
        </w:rPr>
        <w:t>E. 5.1.1</w:t>
      </w:r>
    </w:p>
    <w:p>
      <w:r>
        <w:t>Zunächst zweifelte das SEM an der Glaubhaftigkeit gewisser Vorbrin- gen. Dass sich die Beschwerdeführerin betreffend die Beziehung zu B._______ ihrer Schwerster anvertraut habe, erscheine unrealistisch. Wei- ter würden diverse Passagen der Dokumente Zweifel an den Aussagen betreffend die Beziehung der Beschwerdeführerin zu B._______ aufkom- men lassen. Bei offensichtlich fehlender flüchtlingsrechtlicher Relevanz könne indessen darauf verzichtet werden, vertieft auf allfällige Unglaubhaf- tigkeitselemente in den Vorbringen einzugehen.</w:t>
      </w:r>
    </w:p>
    <w:p>
      <w:r>
        <w:rPr>
          <w:b/>
        </w:rPr>
        <w:t>E. 5.1.2</w:t>
      </w:r>
    </w:p>
    <w:p>
      <w:r>
        <w:t>Die Vorinstanz führte sodann aus, gemäss ständiger Praxis gehe das Bundesverwaltungsgericht von der Schutzfähigkeit und Schutzwilligkeit der türkischen Behörden aus, auch bei häuslicher Gewalt. Aus den Akten gehe hervor, dass die Beschwerdeführerin und ihr Ex-Partner sowohl in H._______ als auch in Istanbul Anzeige erstattet hätten. Diesbezüglich lä- gen mehrere Untersuchungs- und Polizeiberichte sowie Polizeiberichte mit Aussagen von Verdächtigen und Vorladungen von Verdächtigen zur Ein- vernahme und weitere Dokumente vor. Abgesehen davon, dass gewisse Zweifel an der Glaubhaftigkeit bestimmter Vorbringen bestehen würden, sei festzuhalten, dass die Beschwerdeführerin den geltend gemachten in- nerfamiliären Übergriffen in der Türkei nicht schutzlos ausgeliefert gewe- sen sei. Aufgrund dessen wäre ihr deshalb bei einer Rückkehr in die Türkei zuzumuten, die staatlichen Schutzeinrichtungen und rechtlichen Anlauf- stellen erneut in Anspruch zu nehmen, sollte sich dies in Zukunft als nötig erweisen.</w:t>
      </w:r>
    </w:p>
    <w:p>
      <w:r>
        <w:rPr>
          <w:b/>
        </w:rPr>
        <w:t>E. 5.1.3</w:t>
      </w:r>
    </w:p>
    <w:p>
      <w:r>
        <w:t>Weiter stellte das SEM fest, dass die erlittenen Verfolgungsmassnah- men durch den Ex-Partner der Beschwerdeführerin zwar ausserordentlich zu bedauern seien, das Schweizer Asylrecht Personen indessen nicht vor</w:t>
      </w:r>
    </w:p>
    <w:p>
      <w:r>
        <w:t>D-5206/2025 Seite 9 vergangener Unbill schütze, sondern nur vor künftiger flüchtlingsrechtlich relevanter Verfolgung. Einerseits sei B._______ in der Schweiz strafrecht- lich belangt worden («Decreto di accusa» vom […] 2023), anderseits stelle sein Verhalten auch in der Türkei grundsätzlich strafbare Handlungen dar, die von den zuständigen Strafverfolgungsbehörden im Rahmen ihrer Mög- lichkeiten verfolgt und geahndet werden. Wie bereits erwähnt, gelte der türkische Staat bei Übergriffen durch Dritte, namentlich auch bei innerfami- liären Übergriffen, grundsätzlich als schutzfähig und schutzwillig. Ferner habe es seit der Trennung keine nennenswerten Vorfälle mehr gegeben. Da sie nicht mit B._______ in die Türkei zurückkehren werde, sei nicht da- von auszugehen, dass sie bei einer allfälligen Rückkehr in der Türkei wie- derum Opfer von häuslicher Gewalt seitens des Ex-Partners werden könnte. In jedem Fall sei aber nicht davon auszugehen, dass die Be- schwerdeführerin bei allfälligen neuen Konflikten in der Türkei schutzlos ausgeliefert wäre. Vielmehr wäre es ihr in diesem hypothetischen Fall zu- zumuten, bei den heimatlichen Behörden um Schutz zu ersuchen.</w:t>
      </w:r>
    </w:p>
    <w:p>
      <w:r>
        <w:rPr>
          <w:b/>
        </w:rPr>
        <w:t>E. 5.2</w:t>
      </w:r>
    </w:p>
    <w:p>
      <w:r>
        <w:t>Die Beschwerdeführerin wiederholte in ihrer Beschwerde den von ihr vorgetragen vorgetragenen Sachverhalt und bekräftigte, in ihrer Herkunfts- region würden andere Sitten gelebt, ohne dass man befürchte, dafür in ir- gendeiner Weise von den staatlichen Behörden belangt zu werden. Selbst die Anzeigen und das Eingreifen der Polizei hätten die Familie nicht auf- halten können, sodass die Polizei ihnen mitgeteilt habe, dass die Verfol- gung niemals enden würde. Sie und ihr Ex-Partner seien bis nach Istanbul geflohen, aber auch dort habe man sie gefunden. Sie hätten erneut die entsprechenden Anzeigen erstattet, ohne dass ein Schuldiger ermittelt worden sei. Aus den Beweismitteln gehe hervor, dass sie und ihr Ex-Part- ner mehrere Anzeigen erstattet hätten, welche zwar entgegengenommen worden seien, jedoch zu keinem konkreten Resultat geführt hätten. Die Tatsache, dass sie Anzeige habe erstatten können, bedeute nicht, dass sie auch Schutz erhalten habe. Der in der angefochtenen Verfügung ange- führte Umstand, dass die Türkei potenziell in der Lage sei, in Fällen häus- licher Gewalt einzugreifen, berücksichtige nicht, dass es bei der Umset- zung dieser Gesetze aufgrund des kulturellen Kontexts schwierig sein könne, Hilfe zu erhalten. Es sei auch zu berücksichtigen, dass die Be- schwerdeführerin durch ihr Verhalten, nämlich durch das Zusammenleben mit einem deutlich älteren Mann, der christlich und armenisch ist, nach der Tradition ihrer Familie eine schwerwiegende Tat begangen habe, welche ihre Eliminierung rechtfertige.</w:t>
      </w:r>
    </w:p>
    <w:p>
      <w:r>
        <w:t>D-5206/2025 Seite 10 Die Beschwerdeführerin sei sodann auch in der Schweiz Opfer häuslicher Gewalt durch ihren Ex-Partner geworden. Ein Umstand, der belege, dass sie einem unerträglichen psychischen Druck ausgesetzt gewesen sei, da die einzige Person, welcher sie in der Türkei vertraut habe (mit Ausnahme ihrer Schwester), ihrerseits auch eine Person gewesen sei, die sie ausge- nutzt habe. Die Zahl der Frauen, die Opfer häuslicher Gewalt, auch im Zu- sammenhang mit Ehrenmorden, sind, sei in der Türkei nach wie vor be- achtlich, da trotz der gesetzlichen Bestimmungen die kulturelle Tradition weiter ungehindert wirken könne.</w:t>
      </w:r>
    </w:p>
    <w:p>
      <w:r>
        <w:rPr>
          <w:b/>
        </w:rPr>
        <w:t>E. 5.3</w:t>
      </w:r>
    </w:p>
    <w:p>
      <w:r>
        <w:t>In ihrer Eingabe vom 13. August 2025 wiederholte die Beschwerdefüh- rerin im Wesentlichen in verkürzter Form die beschwerdeweisen Vorbrin- gen und verwies ergänzend auf die jüngsten Entscheide des Ausschusses der Vereinten Nationen zur Beseitigung der Diskriminierung der Frau (Co- mittee on the Elimination of Discrimination against women [CEDAW]), wel- cher der Schweiz eine generell stärkere Berücksichtigung geschlechtsspe- zifischer Gewalt empfehlen würde.</w:t>
      </w:r>
    </w:p>
    <w:p>
      <w:r>
        <w:rPr>
          <w:b/>
        </w:rPr>
        <w:t>E. 6.1</w:t>
      </w:r>
    </w:p>
    <w:p>
      <w:r>
        <w:t>Die Vorinstanz verzichtete bei der Prüfung der Asylvorbringen im Hin- blick auf die asylrechtliche Relevanz darauf, die Vorbringen auf deren Glaubhaftigkeit hin abschliessend zu prüfen. Angesichts der nachfolgen- den Erwägungen erübrigt sich dies auch für das Gericht.</w:t>
      </w:r>
    </w:p>
    <w:p>
      <w:r>
        <w:rPr>
          <w:b/>
        </w:rPr>
        <w:t>E. 6.2</w:t>
      </w:r>
    </w:p>
    <w:p>
      <w:r>
        <w:t>Nach Prüfung der Akten gelangt das Bundesverwaltungsgericht zum Schluss, dass die Vorbringen der Beschwerdeführerin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5 ff.; vgl. auch E. 5.1), soweit sich nicht die folgenden Hervorhebungen und Ergänzungen ergeben.</w:t>
      </w:r>
    </w:p>
    <w:p>
      <w:r>
        <w:rPr>
          <w:b/>
        </w:rPr>
        <w:t>E. 6.3.1</w:t>
      </w:r>
    </w:p>
    <w:p>
      <w:r>
        <w:t>Das Bundesverwaltungsgericht verkennt nicht, dass die Türkei den eingeschlagenen Reformkurs zur Verbesserung der gesellschaftlichen und rechtlichen Situation der Frauen in den letzten Jahren nicht mehr gleicher- massen weiterverfolgt. Der türkische Staatspräsident ist wiederholt mit um- strittenen Äusserungen zur Rolle der Frau in der türkischen Gesellschaft zitiert worden und seit dem gescheiterten Putsch von Mitte Juli 2016 ist</w:t>
      </w:r>
    </w:p>
    <w:p>
      <w:r>
        <w:t>D-5206/2025 Seite 11 eine Zunahme der Gewalt gegen Frauen zu verzeichnen; in der türkischen Politik scheint sich zunehmend ein konservativ-religiös geprägtes Frauen- bild durchzusetzen. So ist die Türkei am 1. Juli 2021 aus der Istanbul-Kon- vention (Übereinkommen des Europarats zur Verhütung und Bekämpfung von Gewalt gegen Frauen und häuslicher Gewalt vom 11. Mai 2011 [SR 0.311.35]) ausgetreten.</w:t>
      </w:r>
    </w:p>
    <w:p>
      <w:r>
        <w:rPr>
          <w:b/>
        </w:rPr>
        <w:t>E. 6.3.2</w:t>
      </w:r>
    </w:p>
    <w:p>
      <w:r>
        <w:t>Entgegen der Auffassung in der Beschwerde sowie der Eingabe vom 13. August 2025 vermögen diese Feststellungen die gefestigte Praxis zur Schutzfähigkeit und -willigkeit der türkischen Behörden bei häuslicher Ge- walt vorderhand noch nicht grundlegend zu erschüttern, mithin hat die be- stehende Praxis, wonach die behördliche Schutzfähigkeit und der Schutz- wille bejaht wird, weiterhin bestand (vgl. Referenzurteil E-1948/2018 vom 12. Juni 2018 sowie in letzter Zeit etwa Urteile D-4231/2025 vom 16. Juli 2025 S. 6; D-3520/2025 vom 10. Juli 2025 E. 6.1; D-8238/2024 vom 1. Juli 2025 E. 6.2; E-6377/2023 vom 8. April 2025 E. 6.2; D-4668/2024 vom 3. Februar 2025 E. 6.2; D-4911/2024 vom 23. September 2024 E. 6.3). Auch die zu den Akten gereichten Zeitungsartikel und Berichte sowie die Verweise auf die Urteile des CEDAW sind für sich allein nicht geeignet, diese Regelvermutung umzustossen.</w:t>
      </w:r>
    </w:p>
    <w:p>
      <w:r>
        <w:rPr>
          <w:b/>
        </w:rPr>
        <w:t>E. 6.4.1</w:t>
      </w:r>
    </w:p>
    <w:p>
      <w:r>
        <w:t>Das Gericht verkennt – bei Wahrunterstellung – die schwierige fami- liäre Situation der Beschwerdeführerin und das damit verbundene Leid nicht. In Bezug auf die Furcht vor der Verfolgung durch ihre eigene Familie ist jedoch mit der Vorinstanz festzuhalten, dass sich die türkischen Behör- den gegenüber der Beschwerdeführerin bereits als schutzwillig gezeigt ha- ben. Der Umstand, dass trotz der vielen Überwachungskameras in Istanbul die Täterschaft der Schiesserei noch nicht ermittelt werden konnte (vgl. SEM-act. […] F35), lässt noch nicht auf einen Schutzunwillen des türki- schen Staates im individuellen Fall der Beschwerdeführerin schliessen, da hierfür zahlreiche legitime Gründe (wie beispielsweise eine Maskierung der Täterschaft) denkbar sind. Nichts anderes gilt in Bezug auf den Umstand, dass ihr die Polizei in Istanbul keinen Begleitschutz nach Hause gewähren wollte (vgl. SEM-act. […] F36). Die Vorinstanz hat dann zu Recht auf die diversen Einvernahmen, Tatortbefundberichte, Gutachten und Polizeibe- richte im weiteren Verfahren betreffend die eingereichte Strafanzeige vom (…) 2021 wegen den Todesdrohungen und dem Hausbrand (vgl. Beweis- mittel gemäss Beweismittelverzeichnis des SEM vom 15.07.2025 [nachfol- gend: BM] A-L) verwiesen (vgl. angefochtene Verfügung S. 7 f.). Es sind den Akten auch keine Hinweise zu entnehmen, dass die vorgenannten</w:t>
      </w:r>
    </w:p>
    <w:p>
      <w:r>
        <w:t>D-5206/2025 Seite 12 Verfahren eingestellt worden sind. Aus der langen Verfahrensdauer kann alsdann ebenfalls noch keine Schutzunwilligkeit abgeleitet werden. Für den Fall, dass eine allfällige (weitere) Strafanzeige in Zukunft von den zustän- digen Polizeibehörden zu Unrecht nicht an Hand genommen oder die noch hängigen Verfahren eingestellt werden sollten, ist die Beschwerdeführerin gehalten, ihre Rechte nötigenfalls mithilfe eines Anwalts, einer Anwältin oder einer Hilfsorganisation durchzusetzen.</w:t>
      </w:r>
    </w:p>
    <w:p>
      <w:r>
        <w:rPr>
          <w:b/>
        </w:rPr>
        <w:t>E. 6.4.2</w:t>
      </w:r>
    </w:p>
    <w:p>
      <w:r>
        <w:t>Im Weiteren bestehen angesichts der Trennung der Beschwerdefüh- rerin von B._______ und ihrer bevorstehenden Eheschliessung mit G._______ keine Anhaltspunkte für ein aktuelles Verfolgungsinteresse der Familie. So gab sie an, nach ihrer Trennung von B._______ nicht mehr von ihrer Familie (mit Ausnahme von ihrer Schwester I._______) kontaktiert worden zu sein. Sie sei aus der Familie gelöscht worden (vgl. SEM-act. […] S. 2 Ziff. 4). Dafür, dass im Zusammenhang mit den geltend gemachten Gerüchten, wonach die Beschwerdeführerin seit ihrer Trennung als Prosti- tuierte tätig sei (vgl. SEM-act. […] F44 f.), ein aktuelles Verfolgungsinte- resse ihrer Familie vorliegt und ihr in diesem Zusammenhang tatsächlich mit erheblicher Wahrscheinlichkeit ernsthafte Nachteile drohen könnten und sie die angebliche Bedrohung landesweit zu fürchten hätte, mangelt es an stichhaltigen Hinweisen in den Akten.</w:t>
      </w:r>
    </w:p>
    <w:p>
      <w:r>
        <w:rPr>
          <w:b/>
        </w:rPr>
        <w:t>E. 6.4.3</w:t>
      </w:r>
    </w:p>
    <w:p>
      <w:r>
        <w:t>Es ist vorliegend davon auszugehen, dass sich die Beschwerdefüh- rerin im Falle eines Wiederaufflammens des familiären Konflikts diesem gestützt auf die bestehende Niederlassungsfreiheit ohne Weiteres durch Wegzug in eine andere Region der Türkei entziehen könnte, zumal ihr der- zeitiger Partner nach erfolglosem Asyl- und Wiedererwägungsverfahren ebenfalls in die Türkei zurückkehren muss (vgl. Urteile des BVGer D-4671/2023, D-4669/2023 vom 4. März 2025 sowie D-6429/2025 vom 24. September 2025). Vor diesem Hintergrund ist nicht davon auszugehen, dass der Beschwerdeführerin nur eine Rückkehr in ihr Heimatdorf J._______ möglich wäre. Ihr Hinweis, ihre Familie werde sie überall finden, überzeugt nicht (vgl. SEM-act. […] F57).</w:t>
      </w:r>
    </w:p>
    <w:p>
      <w:r>
        <w:rPr>
          <w:b/>
        </w:rPr>
        <w:t>E. 6.4.4</w:t>
      </w:r>
    </w:p>
    <w:p>
      <w:r>
        <w:t>In Bezug auf die erlittene häusliche Gewalt durch B._______ beste- hen weder Anhaltspunkte für eine künftige Verfolgung noch für eine feh- lende Schutzfähigkeit oder einen fehlenden Schutzwillen der heimatlichen Behörden.</w:t>
      </w:r>
    </w:p>
    <w:p>
      <w:r>
        <w:rPr>
          <w:b/>
        </w:rPr>
        <w:t>E. 6.5</w:t>
      </w:r>
    </w:p>
    <w:p>
      <w:r>
        <w:t>Ohne das persönliche Leid der Beschwerdeführerin in Abrede zu stel- len, kann gestützt auf die Akten und aufgrund des Gesagten auch nicht der</w:t>
      </w:r>
    </w:p>
    <w:p>
      <w:r>
        <w:t>D-5206/2025 Seite 13 Schluss gezogen werden, die Beschwerdeführerin habe sich in der Türkei mit einer Drucksituation konfrontiert gesehen, die ihr im Sinne eines uner- träglichen psychischen Drucks ein menschenwürdiges Leben im Heimat- staat verunmöglichen würde.</w:t>
      </w:r>
    </w:p>
    <w:p>
      <w:r>
        <w:rPr>
          <w:b/>
        </w:rPr>
        <w:t>E. 6.6</w:t>
      </w:r>
    </w:p>
    <w:p>
      <w:r>
        <w:t>Zusammenfassend ist festzustellen, dass die Vorbringen der Be- schwerdeführerin nicht geeignet sind, die Flüchtlingseigenschaft zu be- gründen. Die Vorinstanz hat somit zu Recht die Flüchtlingseigenschaft ver- 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w:t>
      </w:r>
    </w:p>
    <w:p>
      <w:r>
        <w:t>D-5206/2025 Seite 14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w:t>
      </w:r>
    </w:p>
    <w:p>
      <w:r>
        <w:t>D-5206/2025 Seite 15 aufgrund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Im Hinblick auf die allgemeine Situation in der Türkei kann auf die diesbezügliche Rechtsprechung des Bundesverwaltungsgerichts verwie- sen werden (vgl. Referenzurteile BVGer E-1308/2023 vom 19. März 2024 E. 11.3.1 sowie E-4103/2024 vom 8. November 2024 E. 13.2 ff.).</w:t>
      </w:r>
    </w:p>
    <w:p>
      <w:r>
        <w:rPr>
          <w:b/>
        </w:rPr>
        <w:t>E. 8.3.3</w:t>
      </w:r>
    </w:p>
    <w:p>
      <w:r>
        <w:t>Im Beschwerdeverfahren macht die Beschwerdeführerin geltend, sie habe kein familiäres Netz, welches sie bei einer Rückkehr unterstützen könnte und auch ihre Schwester, I._______, wäre es nicht möglich, zumal diese selbst teilweise noch von der Familie abhängig sei. Die Rückkehr in ihre Heimatprovinz sei ihr nicht zumutbar. Als alleinstehende Frau sei es für sie auch nicht einfach möglich, sich in einer anderen Region niederzu- lassen und sich dort zu integrieren. Sodann seien gegen ihren zukünftigen Ehemann in der Türkei mehrere Verfahren hängig. Aus den genannten Gründen sei der Vollzug der Wegweisung in die Türkei im Moment nicht zumutbar, weshalb ihr die vorläufige Aufnahme zu gewähren sei (vgl. Be- schwerdeschrift S. 4 f.; Eingabe vom 13. August 2025 S. 2).</w:t>
      </w:r>
    </w:p>
    <w:p>
      <w:r>
        <w:rPr>
          <w:b/>
        </w:rPr>
        <w:t>E. 8.3.4</w:t>
      </w:r>
    </w:p>
    <w:p>
      <w:r>
        <w:t>Auch bezüglich der individuellen Zumutbarkeit des Wegweisungsvoll- zugs ist die vorinstanzliche Beurteilung im Ergebnis zu stützen. Die Be- schwerdeführerin ist jung, hat keine Kinder und verfügt über eine gute Schuldbildung. Sie konnte zwar in der Türkei keine Berufserfahrung sam- meln, hat jedoch in der Schweiz zwei Praktika abgeschlossen sowie eine Lehre begonnen (vgl. SEM-act. […] F9). Sodann befindet sie sich gemäss den Akten in einem Ehevorbereitungsverfahren mit G._______ (vgl. SEM- act. […] und […]; Urteil des BVGer D-4671/2023, D-4669/2023 vom 4. März 2025 E. 6.4.3.3). Es ist folglich davon auszugehen, dass dessen Bezie- hungsnetz und Erfahrungen auch der Beschwerdeführerin als zukünftige Ehefrau zugutekommen wird. Schliesslich steht es ihr frei, Rückkehrhilfe zu beantragen (vgl. Art. 93 Abs. 1 Bst. d AsylG i.V.m. Art. 73 ff. der Asylver- ordnung 2 über Finanzierungsfragen vom 11. August 1999 [AsylV 2, SR 142.312]).</w:t>
      </w:r>
    </w:p>
    <w:p>
      <w:r>
        <w:rPr>
          <w:b/>
        </w:rPr>
        <w:t>E. 8.3.5</w:t>
      </w:r>
    </w:p>
    <w:p>
      <w:r>
        <w:t>Den Akten sind im Weiteren keine (anhaltenden) gesundheitlichen Probleme der Beschwerdeführerin zu entnehmen. Die psychologische Be- handlung hat die Beschwerdeführerin pausiert und angegeben, dass es ihr gut gehe (vgl. SEM-act. […] F5 ff.). Auch auf Beschwerdeebene wurde</w:t>
      </w:r>
    </w:p>
    <w:p>
      <w:r>
        <w:t>D-5206/2025 Seite 16 keine Verschlechterung geltend gemacht. Es ist ergänzend darauf hinzu- weisen, dass die Türkei grundsätzlich über ein funktionierendes Gesund- heitssystem verfügt, das insbesondere in grösseren Städten dem europäi- schen Standard entspricht, weshalb auch die Behandlung von psychischen Problemen möglich ist (vgl. Referenzurteil E-1948/2018 E. 7.3.5.3; Urteil des BVGer E-6060/2024 vom 25. November 2024 E. 8.3.2, m.w.H.). Folg- lich besteht kein Grund zu Annahme, dass die Beschwerdeführerin nach der Rückkehr in die Türkei in eine existenzielle Notlage geraten könnte.</w:t>
      </w:r>
    </w:p>
    <w:p>
      <w:r>
        <w:rPr>
          <w:b/>
        </w:rPr>
        <w:t>E. 8.3.6</w:t>
      </w:r>
    </w:p>
    <w:p>
      <w:r>
        <w:t>Schliesslich ist mit dem SEM unter Berücksichtigung der dargelegten Umstände sowie der in der Türkei bestehenden Niederlassungsfreiheit da- von auszugehen, dass es der Beschwerdeführerin zuzumuten ist, sich aus- serhalb ihrer Heimatprovinz niederzulassen (vgl. angefochtenen Verfügung S. 11; vgl. auch E. 6.4.3 hiervor).</w:t>
      </w:r>
    </w:p>
    <w:p>
      <w:r>
        <w:rPr>
          <w:b/>
        </w:rPr>
        <w:t>E. 8.3.7</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in gleicher Höhe bezahlte Kostenvor- schuss wird zur Bezahlung der Verfahrenskosten verwendet.</w:t>
      </w:r>
    </w:p>
    <w:p>
      <w:r>
        <w:t>D-5206/2025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