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D-5206/2020 vom 18. September 2020</w:t>
      </w:r>
    </w:p>
    <w:p>
      <w:r>
        <w:t>Bundesverwaltungsgericht, 2020-09-18, DE</w:t>
      </w:r>
    </w:p>
    <w:p>
      <w:r>
        <w:rPr>
          <w:b/>
        </w:rPr>
        <w:t xml:space="preserve">Quelle: </w:t>
      </w:r>
      <w:r>
        <w:t>https://mcp.opencaselaw.ch/entscheid/bvger_D-5206_2020_d20200918</w:t>
      </w:r>
    </w:p>
    <w:p>
      <w:r>
        <w:t>FR: TAF D-5206/2020 du 18 septembre 2020</w:t>
      </w:r>
    </w:p>
    <w:p>
      <w:r>
        <w:t>IT: TAF D-5206/2020 del 18 settembre 2020</w:t>
      </w:r>
    </w:p>
    <w:p>
      <w:pPr>
        <w:pStyle w:val="Heading2"/>
      </w:pPr>
      <w:r>
        <w:t>Regeste</w:t>
      </w:r>
    </w:p>
    <w:p>
      <w:r>
        <w:t>Asyl und Wegweisung (Mehrfachgesuch) | Asyl und Wegweisung (Mehrfachgesuch/Wiedererwägung); Verfügung des SEM vom 18. September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2.1</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w:t>
      </w:r>
    </w:p>
    <w:p>
      <w:r>
        <w:t>D-5206/2020 Seite 12 vorbestandene Tatsachen belegt werden sollen (sogenanntes «qualifizier- tes Wiedererwägungsgesuch»; vgl. BVGE 2013/22 E. 5.4 und E. 11.4. f. m.w.H.). Massgeblich ist in letzterem Fall Art. 66 Abs. 2 Bst. a VwVG.</w:t>
      </w:r>
    </w:p>
    <w:p>
      <w:r>
        <w:rPr>
          <w:b/>
        </w:rPr>
        <w:t>E. 2.2</w:t>
      </w:r>
    </w:p>
    <w:p>
      <w:r>
        <w:t>Das SEM hat den Anspruch der Beschwerdeführerin auf Behandlung ihrer Vorbringen und Beweismittel in der Eingabe vom 30. Juli 2020 nicht in Abrede gestellt und ist darauf eingetreten. Es hat eine differenzierte rechtliche Qualifikation in Anwendung der massgebenden Gesetzesbe- stimmungen vorgenommen und die Eingabe insgesamt als Mehrfachge- such im Sinne von Art. 111c AsylG behandelt.</w:t>
      </w:r>
    </w:p>
    <w:p>
      <w:r>
        <w:rPr>
          <w:b/>
        </w:rPr>
        <w:t>E. 3</w:t>
      </w:r>
    </w:p>
    <w:p>
      <w:r>
        <w:t>Das Urteil in vorliegender Sache ergeht zeitgleich und mit demselben Spruchgremium wie der Entscheid im Beschwerdeverfahren der Eltern und Geschwister der Beschwerdeführerin (Urteil D-5140/2020). Die Akten der Familienmitglieder wurden beigezogen.</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In Bezug auf den Subeventualantrag um Rückweisung der Sache an das SEM zwecks weiterer Sachverhaltsabklärung und Neubeurteilung (Rechts- begehren 5), welcher von der Beschwerdeführerin nicht näher begründet wurde, ist festzustellen, dass keine Veranlassung besteht, die vorinstanzli- che Verfügung aus formellen Gründen aufzuheben. Der Rückweisungsan- 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D-5206/2020 Seite 13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Erstrecken sich Verfolgungsmassnahmen neben der primär betroffenen Person auf Familienangehörige oder Verwandte, liegt eine Reflexverfol- 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 jektiven Nachfluchtgründen. Objektive Nachfluchtgründe liegen vor, wenn äussere Umstände zur drohenden Verfolgung führen, auf welche die asyl- suchende Person keinen Einfluss nehmen konnte; der von einer Verfol- gung bedrohten Person ist in solchen Fällen die Flüchtlingseigenschaft zu- 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D-5206/2020 Seite 14</w:t>
      </w:r>
    </w:p>
    <w:p>
      <w:r>
        <w:rPr>
          <w:b/>
        </w:rPr>
        <w:t>E. 7.1</w:t>
      </w:r>
    </w:p>
    <w:p>
      <w:r>
        <w:t>Im ersten Asylverfahren der Beschwerdeführerin wurde das Vorliegen asylrechtlich relevanter Vorfluchtgründe verneint und festgestellt, dass die Beschwerdeführerin kein massgebliches Risikoprofil im Sinne des Refe- renzurteils des BVGer E-1866/2015 vom 15. Juli 2016 aufweist, aufgrund dessen sie bei einer Rückkehr nach Sri Lanka ernsthafte Nachteile gemäss Art. 3 AsylG zu befürchten hätte (vgl. Verfügung des SEM vom 26. August 2019 und Urteil des BVGer D-4458/2019 vom 8. Oktober 2019).</w:t>
      </w:r>
    </w:p>
    <w:p>
      <w:r>
        <w:rPr>
          <w:b/>
        </w:rPr>
        <w:t>E. 7.2</w:t>
      </w:r>
    </w:p>
    <w:p>
      <w:r>
        <w:t>Im Mehrfachgesuch vom 30. Juli 2020 und im Rahmen des vorliegen- den Beschwerdeverfahrens wird geltend gemacht, neue Beweismittel, von denen die Beschwerdeführerin erst nach Eröffnung des Beschwerdeurteils vom 8. Oktober 2019 Kenntnis erlangt habe, respektive die erst später ent- standen seien, würden nunmehr belegen, dass sie sich in Sri Lanka poli- tisch betätigt habe. Weiter würden diese aufzeigen, dass ihr Vater von den heimatlichen Behörden wegen Verbindungen zu den LTTE verfolgt worden sei und in diesem Zusammenhang immer noch gesucht werde, und dass er sich hierzulande exilpolitisch engagiere. Zudem habe sich die Lage in Sri Lanka nach den Präsidentschaftswahlen von November 2019 wesent- lich verschlechtert. Bei einer Rückkehr nach Sri Lanka drohe ihr deshalb (Reflex-)Verfolgung seitens der sri-lankischen Behörden. Diesbezüglich ist Folgendes festzustellen:</w:t>
      </w:r>
    </w:p>
    <w:p>
      <w:r>
        <w:rPr>
          <w:b/>
        </w:rPr>
        <w:t>E. 7.2.1</w:t>
      </w:r>
    </w:p>
    <w:p>
      <w:r>
        <w:t>Die Beschwerde der Eltern und Geschwister der Beschwerdeführerin gegen die vom SEM am 14. September 2020 verfügte Abweisung deren Wiedererwägungsgesuchs vom 13. Juli 2020 wird vom Bundesverwal- tungsgericht mit Urteil D-5140/2020 vom heutigen Tag abgewiesen. Das Gericht hat verneint, dass den Angehörigen der Beschwerdeführerin bei einer Rückkehr nach Sri Lanka flüchtlingsrechtlich relevante Verfolgung gemäss Art. 3 AsylG seitens der sri-lankischen Behörden droht. Damit ist der Argumentation der Beschwerdeführerin, welche auf den Vorbringen der Angehörigen und insbesondere auf den sich auf den Vater beziehenden Beweismitteln aufbaut, die Grundlage entzogen. Vor diesem Hintergrund ist nicht von einer Gefährdung der Beschwerdeführerin im Sinne einer Re- flexverfolgung wegen des Vaters auszugehen.</w:t>
      </w:r>
    </w:p>
    <w:p>
      <w:r>
        <w:rPr>
          <w:b/>
        </w:rPr>
        <w:t>E. 7.2.2</w:t>
      </w:r>
    </w:p>
    <w:p>
      <w:r>
        <w:t>Soweit die Beschwerdeführerin sich auf ein Schreiben der EPRLF vom (…) 2020 bezieht, ist die vom SEM vorgenommene Beweiswürdigung nicht zu beanstanden. In dem besagten Schreiben wird im Übrigen ledig- lich angeführt, die Beschwerdeführerin habe im Vorfeld der Wahlen vom (…) beim Verteilen von Material geholfen. Gewichtige Aufgaben im Rah- men der damaligen Wahlkampagne ergeben sich daraus nicht und die</w:t>
      </w:r>
    </w:p>
    <w:p>
      <w:r>
        <w:t>D-5206/2020 Seite 15 Beschwerdeführerin legte nicht dar, sich darüber hinaus in irgendeiner Weise politisch engagiert zu haben. Dieses Beweismittel vermag nicht zu belegen, dass die Beschwerdeführerin wegen politischer Aktivitäten in den Fokus der sri-lankischen Behörden geraten wäre und deswegen Verfol- gungsmassnahmen gemäss Art. 3 AsylG zu befürchten hätte. Anzumerken ist in diesem Zusammenhang auch, dass die vorliegenden Vorbringen der Beschwerdeführerin zu einem Überfall auf den Onkel am (…) 2019 ihren Angaben im Beschwerdeverfahren D-4458/2019, in welchem sie dieses Ereignis bereits geltend gemacht hat, widersprechen. Die jetzige Darle- gung, dass bei dem besagten Überfall von behördlicher Seite nach ihrem Vater gesucht worden sei, weicht von den früheren Angaben der Beschwer- deführerin ab, wonach unbekannte Personen damals nach ihrem Verbleib gefragt hätten (vgl. Urteil D-4458/2019 vom 8. Oktober 2019 E. 9.3). Die widersprüchlichen Darlegungen tragen nicht zur Glaubwürdigkeit der Be- schwerdeführerin bei.</w:t>
      </w:r>
    </w:p>
    <w:p>
      <w:r>
        <w:rPr>
          <w:b/>
        </w:rPr>
        <w:t>E. 7.2.3</w:t>
      </w:r>
    </w:p>
    <w:p>
      <w:r>
        <w:t>In Bezug auf das Vorbringen, die Beschwerdeführerin sei aufgrund einer veränderten Lage bei einer Rückkehr nach Sri Lanka nunmehr ge- fährdet, ist festzuhalten, dass nach den politischen Veränderungen nach der Machtübernahme des Rajapaksa-Clans im November 2019 – nament- lich der Parlamentswahlen im August 2020, welche die Macht des Rajapa- ksa-Clans weiter ausweiteten, und der Wahl von Ranil Wickremesinghe am 20. Juli 2022 zum Nachfolger des abgetretenen Gotabaya Rajapaksa als neuer Staatspräsident – beim derzeitigen Kenntnisstand zwar von einer möglichen Akzentuierung der Gefährdungslage gegenüber der Zeit vor dem Machtwechsel auszugehen ist, der Personen mit einem bestimmten Risikoprofil ausgesetzt sind beziehungsweise bereits vorher ausgesetzt waren. Es gibt zum heutigen Zeitpunkt aber keinen Grund zur Annahme, dass seit dem Machtwechsel ganze Bevölkerungsgruppen kollektiv einer Verfolgungsgefahr ausgesetzt wären. Am 9. Mai 2022 trat Mahinda Raja- paksa als Premierminister zurück und Ranil Wickremesinghe wurde am 20. Juli 2022 zum Nachfolger des ebenfalls abgetretenen Gotabaya Raja- paksa als neuer Staatspräsident gewählt. Die bisherige Lageeinschätzung gilt aber im Wesentlichen nach wie vor, ist doch der neue Staatspräsident Teil der alten politischen Elite (vgl. statt vieler Urteile des BVGer D- 227/2023 vom 3. Mai 2023 E. 7.2, E-6957/2019 vom 27. April 2023 E. 6.1.2 je m.w.H.). Unter diesen Umständen ist weiterhin im Einzelfall zu prüfen, ob ein persönlicher Bezug der asylsuchenden Personen zur Präsi- dentschaftswahl vom 16. November 2019 und den seitherigen politischen Umwälzungen respektive deren Folgen besteht.</w:t>
      </w:r>
    </w:p>
    <w:p>
      <w:r>
        <w:t>D-5206/2020 Seite 16 Ein solcher persönlicher Bezug ergibt sich aus den Ausführungen der Be- schwerdeführerin und den eingereichten Beweismitteln nicht. Neue, im ers- ten Asylverfahren noch nicht beurteilte – und als nicht risikobegründend befundene – persönliche Risikofaktoren werden nicht dargelegt respektive belegt, und die Beschwerdeführerin zeigt nicht schlüssig auf, weshalb die veränderten politischen Machtverhältnisse in Sri Lanka ihr persönliches Ri- sikoprofil verschärfen sollten. Es bestehen keine stichhaltigen Gründe für die Annahme, sie würde nunmehr von den heimatlichen Behörden als Ge- fahr für den Einheitsstaat wahrgenommen und hätte im Fall einer Rückkehr nach Sri Lanka zum heutigen Zeitpunkt mit asylrechtlich relevanten Verfol- gungsmassnahmen zu rechnen. Es liegen keine konkreten Anhaltspunkte dafür vor, sie könnte auf einer «Stop- oder Watch- Liste» vermerkt sein. Es ist weiterhin nicht davon auszugehen, dass sie ein asylrechtlich relevantes Risikoprofil im Sinne des Referenzurteils E-1866/2015 vom 15. Juli 2016 aufweist. Allein aus ihrem Geschlecht, der tamilischen Ethnie und der nun- mehr mehrjährigen Landesabwesenheit ist keine Gefährdung flüchtlings- rechtlich beachtlichen Ausmasses abzuleiten. Auch ist nicht davon auszu- gehen, dass sie allein deshalb, weil sie aus der Schweiz nach Sri Lanka zurückkehrt, von der heimatlichen Regierung zu jener Gruppe gezählt wird, die bestrebt ist, den tamilischen Separatismus wieder aufleben zu lassen. Schliesslich ist hinsichtlich der geäusserten Befürchtung, sie habe als al- leinstehende tamilische Frau eventuell sexuell motiviertes Stalking zu be- fürchten, festzuhalten, dass das Bundesverwaltungsgericht in dieser Hin- sicht praxisgemäss von der Schutzfähigkeit und dem Schutzwillen des sri- lankischen Staates gegenüber seinen Bürgerinnen und Bürgern, auch ge- genüber der tamilischen Bevölkerung, ausgeht (vgl. Urteile des BVGer D- 498/2020 vom 26. April 2024 E. 9.2, D-5401/2022 vom 24. Januar 2024 E. 9.6, E-1467/2020 vom 26. Mai 2023 E. 5.4.3 m.w.H., D-1530/2020 vom 16. August 2023 E. 5.2.1, D-5008/2022 vom 23. Oktober 2023 E. 6.2).</w:t>
      </w:r>
    </w:p>
    <w:p>
      <w:r>
        <w:rPr>
          <w:b/>
        </w:rPr>
        <w:t>E. 7.3</w:t>
      </w:r>
    </w:p>
    <w:p>
      <w:r>
        <w:t>Aufgrund des Gesagten ist auch im heutigen Zeitpunkt nicht davon aus- zugehen, dass der Beschwerdeführerin bei einer Rückkehr nach Sri Lanka flüchtlingsrechtlich relevante Verfolgungsmassnahmen gemäss Art. 3 AsylG drohen würden. Das SEM hat das Mehrfachgesuch vom 8. Mai 2019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w:t>
      </w:r>
    </w:p>
    <w:p>
      <w:r>
        <w:t>D-5206/2020 Seite 17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t>D-5206/2020 Seite 18</w:t>
      </w:r>
    </w:p>
    <w:p>
      <w:r>
        <w:rPr>
          <w:b/>
        </w:rPr>
        <w:t>E. 9.2.3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EGMR sowie jener des UN-Anti- 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 henden Erwägungen nicht gelungen. 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 ab- 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weiter kein Grund zur Annahme, dass sich die jüngs- ten politischen Entwicklungen konkret auf sie auswirken könnten, und es ergeben sich keine konkreten Hinweise darauf, dass sie in Sri Lanka mit beachtlicher Wahrscheinlichkeit Massnahmen zu befürchten hätte, die über einen sogenannten «Background Check» (Befragung und Überprü- fung von Tätigkeiten im In- und Ausland) hinausgehen würden, oder dass</w:t>
      </w:r>
    </w:p>
    <w:p>
      <w:r>
        <w:t>D-5206/2020 Seite 19 sie persönlich gefährdet wäre. Überdies lassen weder die Zugehörigkeit zur tamilischen Ethnie noch die allgemeine Menschenrechtssituation in Sri Lanka den Wegweisungsvollzug unzulässig erscheinen (vgl. Referenzur- teile des BVGer E‑737/2020 vom 27. Februar 2023 E. 10.1.1 ff. und E‑1866/2015 vom 15. Juli 2016 E. 12.2 f., Urteil des BVGer E-3280/2019 vom 5. Juni 2023 E. 9.2.3). Dies gilt auch unter Berücksichtigung der jüngs- ten wirtschaftlichen und politischen Entwicklungen in Sri Lanka (vgl. Urteil des BVGer D-4210/2020 vom 16. November 2023 E. 9.2.3).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Beschwerdeführerin stammt aus der Nordprovinz von Sri Lanka, wohin der Wegweisungsvollzug zumutbar ist, wenn das Vorliegen individu- eller Zumutbarkeitskriterien bejaht werden kann (vgl. Referenzurteil E-1866/2015 E. 13.3; bestätigt im Urteil D-4210/2020 vom 16. November 2023 E. 9.3.1).</w:t>
      </w:r>
    </w:p>
    <w:p>
      <w:r>
        <w:rPr>
          <w:b/>
        </w:rPr>
        <w:t>E. 9.3.2</w:t>
      </w:r>
    </w:p>
    <w:p>
      <w:r>
        <w:t>Im Rahmen des vorliegenden Verfahrens wird nicht aufgezeigt, in- wiefern sich seit Abschluss des ersten Asylverfahrens die persönliche Si- tuation der Beschwerdeführerin derart verändert haben soll, als dass nun- mehr davon auszugehen wäre, sie gerate im Falle der Rückkehr nach Sri Lanka aus persönlichen Gründen wirtschaftlicher, sozialer oder gesund- heitlicher Art in eine existenzbedrohende Lage. Soziale Anknüpfungs- punkte sind weiterhin erkennbar.</w:t>
      </w:r>
    </w:p>
    <w:p>
      <w:r>
        <w:rPr>
          <w:b/>
        </w:rPr>
        <w:t>E. 9.3.3</w:t>
      </w:r>
    </w:p>
    <w:p>
      <w:r>
        <w:t>Nach dem Gesagten erweist sich der Vollzug der Wegweisung auch weiterhin nicht als unzumutbar.</w:t>
      </w:r>
    </w:p>
    <w:p>
      <w:r>
        <w:rPr>
          <w:b/>
        </w:rPr>
        <w:t>E. 9.4</w:t>
      </w:r>
    </w:p>
    <w:p>
      <w:r>
        <w:t>Schliesslich obliegt es der Beschwerdeführerin, sich bei der zuständi- gen Vertretung des Heimatstaats die für eine Rückkehr notwendigen Rei- sedokumente zu beschaffen (Art. 8 Abs. 4 AsylG; vgl. dazu auch BVGE 2008/34 E. 12), weshalb der Vollzug der Wegweisung auch als möglich zu bezeichnen ist (Art. 83 Abs. 2 AIG).</w:t>
      </w:r>
    </w:p>
    <w:p>
      <w:r>
        <w:t>D-5206/2020 Seite 20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der Beschwerdeführerin aufzuerlegen (Art. 63 Abs. 1 VwVG). Nachdem ihr aber die unentgeltliche Prozessführung gemäss Art. 65 Abs. 1 VwVG mit Zwischenverfügung vom 16. November 2020 gewährt wurde, ist von der Kostenerhebung abzusehen, zumal nicht ersichtlich ist, dass sie in pro- zessualer Hinsicht im heutigen Zeitpunkt nicht mehr bedürftig wäre. (Dispositiv nächste Seite)</w:t>
      </w:r>
    </w:p>
    <w:p>
      <w:r>
        <w:t>D-5206/2020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