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D-5205/2012 vom 16. Januar 2014</w:t>
      </w:r>
    </w:p>
    <w:p>
      <w:r>
        <w:t>Bundesverwaltungsgericht, 2014-01-16, FR</w:t>
      </w:r>
    </w:p>
    <w:p>
      <w:r>
        <w:rPr>
          <w:b/>
        </w:rPr>
        <w:t xml:space="preserve">Quelle: </w:t>
      </w:r>
      <w:r>
        <w:t>https://mcp.opencaselaw.ch/entscheid/bvger_D-5205_2012</w:t>
      </w:r>
    </w:p>
    <w:p>
      <w:r>
        <w:t>FR: TAF D-5205/2012 du 16 janvier 2014</w:t>
      </w:r>
    </w:p>
    <w:p>
      <w:r>
        <w:t>IT: TAF D-5205/2012 del 16 gennaio 2014</w:t>
      </w:r>
    </w:p>
    <w:p>
      <w:pPr>
        <w:pStyle w:val="Heading2"/>
      </w:pPr>
      <w:r>
        <w:t>Regeste</w:t>
      </w:r>
    </w:p>
    <w:p>
      <w:r>
        <w:t>Demande d'asile présentée à l'étranger et autorisation d'entrée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frais.</w:t>
      </w:r>
    </w:p>
    <w:p>
      <w:r>
        <w:rPr>
          <w:b/>
        </w:rPr>
        <w:t>E. 3</w:t>
      </w:r>
    </w:p>
    <w:p>
      <w:r>
        <w:t>La présente décision est adressée au mandataire de la recourante, à l'ODM et à la représentation suisse à Khartoum. Le juge unique : Le greffier : Yanick Felley Edouard Iselin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