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D-5202/2021 vom 6. Dezember 2021</w:t>
      </w:r>
    </w:p>
    <w:p>
      <w:r>
        <w:t>Bundesverwaltungsgericht, 2021-12-06, DE</w:t>
      </w:r>
    </w:p>
    <w:p>
      <w:r>
        <w:rPr>
          <w:b/>
        </w:rPr>
        <w:t xml:space="preserve">Quelle: </w:t>
      </w:r>
      <w:r>
        <w:t>https://mcp.opencaselaw.ch/entscheid/bvger_D-5202_2021</w:t>
      </w:r>
    </w:p>
    <w:p>
      <w:r>
        <w:t>FR: TAF D-5202/2021 du 6 décembre 2021</w:t>
      </w:r>
    </w:p>
    <w:p>
      <w:r>
        <w:t>IT: TAF D-5202/2021 del 6 dicembre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2.3</w:t>
      </w:r>
    </w:p>
    <w:p>
      <w:r>
        <w:t>Bezüglich der Frage der Wegweisung und des Wegweisungsvollzugs hat die Vorinstanz eine materielle Prüfung vorgenommen, weshalb dem Bundesverwaltungsgericht diesbezüglich volle Kognition zukommt.</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In der Beschwerde wird beanstandet, die Vorinstanz habe sowohl ihre Untersuchungs- als auch ihre Begründungspflicht verletzt; die Angelegenheit sei deshalb zur vollständigen Sachverhaltsabklärung sowie zur Wahrung des rechtlichen Gehörs an die Vorinstanz zurückzuweisen (vgl. S. 7-10 und Rechtsbegehren 3). Diese formellen Rügen sind vorab zu prüfen, da sie allenfalls geeignet sein könnten, eine Kassation der vorinstanzlichen Verfügung zu bewirken (vgl. BVGE 2013/34 E. 4.2).</w:t>
      </w:r>
    </w:p>
    <w:p>
      <w:r>
        <w:rPr>
          <w:b/>
        </w:rPr>
        <w:t>E. 4.2</w:t>
      </w:r>
    </w:p>
    <w:p>
      <w:r>
        <w:t>Der Beschwerdeführer macht geltend, der medizinische Sachverhalt sei nicht umfassend erstellt worden. Wegen seiner Leiden habe er in der Schweiz zwar sofort Hilfe erhalten; die erste untersuchende Ärztin habe ihn an einen Psychiater überwiesen, welcher ihm "(...)" und "(...)" verabreicht habe, Medikamente, die kombiniert für die Behandlung (...) verschrieben würden. Dem Arztbericht sei zu entnehmen, dass eine (...) ([...] nach ICD-10-Forschungskriterien) diagnostiziert worden sei. Die Akten aus dem Iran zeigten, dass der Beschwerdeführer unter einer (...) leide, was eine (...) im Sinne von (...) darstelle; dadurch würden alltägliche soziale Aktivitäten verunmöglicht, und es bestehe Lebensgefahr durch Suizid oder durch mangelhafte Flüssigkeits- oder Nahrungsaufnahme. Zur Beseitigung von Unklarheiten hätte eine vertiefte Abklärung in Bezug auf die Behandlung der (...) stattfinden müssen. Obwohl eine Woche nach der ersten Untersuchung eine zweite geplant gewesen sei, habe keine solche stattgefunden, und der Arztbericht aus dem Iran sei am 17. November 2021 mit dem blossen Hinweis, ihn "Medic Help" abzugeben, zurückgeschickt worden. Aus dem Wechsel vom BAZ B._______ ins BAZ E._______ hätte dem Beschwerdeführer indes bezüglich Behandlung kein Nachteil entstehen dürfen; vielmehr hätte die bereits durch einen Arzt angeordnete fachärztliche Untersuchung durch einen gleich qualifizierten Arzt weitergeführt werden müssen. Entgegen der Behauptung der Vorinstanz sei im iranischen Arztbericht nicht festgehalten worden, der einzige Zweck eines erneuten Besuchs beim Psychiater sei die angemessene Fortsetzung der eingeleiteten Therapie. Indem das SEM den iranischen Arztbericht unübersetzt gelassen habe, habe es ihn offenbar ignorieren wollen. Ferner gehe aus den Akten nicht hervor, ob die Vorin-stanz vor der Zuweisung des Beschwerdeführers in die (...) mit dem behandelnden Arzt vorfrageweise Kontakt aufgenommen habe. Schliesslich sei das rechtliche Gehör des Beschwerdeführers auch dadurch verletzt worden, dass das SEM die Korrespondenz mit "Medic Help" trotz ihrer Entscheidrelevanz als "interne Akten" qualifiziert habe.</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w:t>
      </w:r>
    </w:p>
    <w:p>
      <w:r>
        <w:t>Die verschiedenen vom Beschwerdeführer vorgebrachten gesundheitlichen Beschwerden - neben den psychischen Problemen (...) - wurden gemäss den sich bei den Akten befindenden Unterlagen bereits im BAZ B._______ abgeklärt, und der Beschwerdeführer erhielt umgehend eine Behandlung. Gestützt auf eine Mitteilung des Dienstes "Medic Help" des BAZ B._______ und auf eine Zuweisung zur medizinischen Abklärung durch "Medic Help" des BAZ E._______ wurde der Beschwerdeführer durch Dr. F._______ in G._______ am 17. November 2021 weiter untersucht. Dabei wurde zur Behandlung des (...) bei Bedarf verschrieben, und der Beschwerdeführer wurde bei der "(...)" in H._______ angemeldet. Der Beschwerdeführer wurde - wie vorstehend dargelegt - medizinisch versorgt und ärztlich behandelt. Das SEM hat alle ärztlichen Berichte in der angefochtenen Verfügung (vgl. S. 4-6) eingehend gewürdigt und dabei auch dem ärztlichen Bericht aus dem Iran Beachtung geschenkt, wobei das SEM - anders als offenbar von der Rechtsvertreterin verstanden (vgl. oben E. 4.2) - bemerkte, zwecks Fortsetzung der im Iran begonnenen Behandlung würde dem Beschwerdeführer gegen seine psychischen Probleme weiterhin "(...)" verschrieben. Aufgrund der Aktenlage bestand für die Vorinstanz kein Anlass, die gesundheitlichen Beschwerden von sich aus weiter abzuklären; die Anmeldung bei (...) in H._______ durch Dr. F._______ vermag daran nichts zu ändern, zumal offenbar bis heute kein konkreter Termin für weitere Untersuchungen festgesetzt wurde. Dass die Vorinstanz die Korrespondenz mit "Medic Help" als interne Akten qualifizierte, ist ebenfalls nicht zu beanstanden. Schliesslich hat sich das SEM auch eingehend mit den Behandlungsmöglichkeiten in Spanien auseinandergesetzt. Der blosse Umstand, dass der Beschwerdeführer die Beurteilung durch das SEM nicht teilt, stellt weder eine Verletzung der Begründungspflicht, des Anspruchs auf rechtliches Gehör noch der Pflicht zur vollständigen und richtigen Abklärung des rechtserheblichen Sachverhalts dar. Ob die materielle Beurteilung des SEM zutrifft, ist nachfolgend zu prüfen.</w:t>
      </w:r>
    </w:p>
    <w:p>
      <w:r>
        <w:rPr>
          <w:b/>
        </w:rPr>
        <w:t>E. 4.5</w:t>
      </w:r>
    </w:p>
    <w:p>
      <w:r>
        <w:t>Zusammenfassend erweisen sich die formellen Rügen als unbegründet, weshalb dem Hauptantrag auf Rückweisung der Sache zur Neubeurteilung an die Vorinstanz nicht stattzugeben 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5.3</w:t>
      </w:r>
    </w:p>
    <w:p>
      <w:r>
        <w:t>Der Beschwerdeführer bestreitet nicht, am 5. Oktober 2021 mit einem gültigen Visum nach Spanien eingereist zu sein. Die spanischen Behörden hiessen das Gesuch um Aufnahme (take charge) gestützt auf Art. 12 Abs. 4 Dublin-III-VO am 17. November 2021 gut. Die Zuständigkeit Spaniens ist somit grundsätzlich gegeben.</w:t>
      </w:r>
    </w:p>
    <w:p>
      <w:r>
        <w:rPr>
          <w:b/>
        </w:rPr>
        <w:t>E. 5.4</w:t>
      </w:r>
    </w:p>
    <w:p>
      <w:r>
        <w:t>Erweist es sich als unmöglich, Antragstellende an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6.1</w:t>
      </w:r>
    </w:p>
    <w:p>
      <w:r>
        <w:t>Anlässlich des persönlichen Gesprächs vom 2. November 2021 gab der Beschwerdeführer an, er habe eigentlich gar nicht in die Schweiz, sondern nach England reisen wollen. Nachdem ihm aber in Spanien das Geld und Dokumente gestohlen worden seien, habe er seinen in I._______ wohnhaften Bruder um Hilfe ersuchen müssen. Er wolle nicht nach Spanien zurückkehren, da er sonst riskiere, in den Iran zurückgeführt zu werden. In der Beschwerdeschrift (vgl. S. 3 f.) macht er geltend, im Iran seit seiner Konversion zum (...) Probleme mit einem heimlichen Geschäftspartner, einem (...) aus (...), gehabt zu haben. Er habe dann vom Computer dieses (...) Daten gestohlen und auf einer Hard Disk abgespeichert; diese Hard Disk habe sich unter den ihm am Flughafen von C._______ gestohlenen Gegenständen befunden. Bei der Anzeigeerstattung habe sich die Zusammenarbeit mit der spanischen Polizei als sehr schwierig erwiesen; die skeptische Haltung der Polizei sei für ihn - der schon vorher depressiv gewesen sei - "extrem traumatisch" gewesen.</w:t>
      </w:r>
    </w:p>
    <w:p>
      <w:r>
        <w:rPr>
          <w:b/>
        </w:rPr>
        <w:t>E. 6.2</w:t>
      </w:r>
    </w:p>
    <w:p>
      <w:r>
        <w:t>Gemäss ständiger Rechtsprechung des Bundesverwaltungsgerichts liegen keine Gründe für die Annahme vor, das Asylverfahren und die Aufnahmebedingungen für Antragstellende in Spanien wiesen systemische Schwachstellen im Sinne von Art. 3 Abs. 2 Dublin-III-VO auf (vgl. etwa Urteil des BVGer F-4629/2021 vom 27. Oktober 2021 E. 5.2 m.w.H.). Insbesondere ist darauf hinzuweisen,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Diese Einschätzung vermag der Beschwerdeführer, der in Spanien gar nicht erst um Asyl nachgesucht hatte, mit seinen vagen Aussagen, die spanische Polizei habe sich nicht richtig verhalten beziehungsweise er habe sich in Spanien nicht wohl gefühlt, nicht umzustossen, zumal es zu bedenken gilt, dass es für die Feststellung systemischer Schwachstellen struktureller und landesweiter Missstände bedarf, die eine individuelle und konkrete Gefahr für jeden einzelnen oder zumindest eine nennenswerte Anzahl von Asylbewerbern bedeuten, welche von den nationalen Behörden tatenlos hingenommen wird (vgl. Urteil des BVGer E-223/2016 vom 11. Februar 2016 S. 12). Systemische Mängel sind dabei nur dann als Verstoss im obgenannten Sinn zu werten, wenn sie eine besonders hohe Schwelle der Erheblichkeit erreichen, die von sämtlichen Umständen des Falles abhängen. Diese Schwelle ist selbst in durch grosse Armut oder eine starke Verschlechterung der Lebensverhältnisse der betreffenden Person gekennzeichneten Situationen nicht erreicht, sofern sie nicht mit extremer materieller Not verbunden sind, aufgrund deren sich diese Person in einer solch schwerwiegenden Lage befindet, dass sie einer unmenschlichen oder erniedrigenden Behandlung gleichgestellt werden kann (vgl. Urteil des EuGH [Grosse Kammer] vom 19. März 2019 C-163/17, EU:C:2019:218, Rn. 91-93). Solche Missstände sind in Bezug auf Spanien auch unter Berücksichtigung der Ausführungen in der Beschwerde nicht auszumachen (vgl. dazu auch Urteil des BVGer D-761/2021 vom 24. Februar 2021 E. 5.2).</w:t>
      </w:r>
    </w:p>
    <w:p>
      <w:r>
        <w:rPr>
          <w:b/>
        </w:rPr>
        <w:t>E. 6.4</w:t>
      </w:r>
    </w:p>
    <w:p>
      <w:r>
        <w:t>Sodann ist in Übereinstimmung mit der Auffassung der Vorinstanz (vgl. angefochtene Verfügung S. 3) - und entgegen der in der Beschwerdeschrift (vgl. S. 11 Ziff. 36) vertretenen Auffassung - auch ein Abhängigkeitsverhältnis zwischen dem Beschwerdeführer und seinem in der Schweiz wohnhaften Bruder im Sinn von Art. 16 Abs. 1 Dublin-III-VO zu verneinen. Dies gilt umso mehr, als der Beschwerdeführer - wie bereits vorstehend (E. 6.1) erwähnt - anlässlich des persönlichen Gesprächs vom 2. November 2021 ausdrücklich erklärt hatte, dass er eigentlich gar nicht in die Schweiz, sondern nach England hätte reisen wollen.</w:t>
      </w:r>
    </w:p>
    <w:p>
      <w:r>
        <w:rPr>
          <w:b/>
        </w:rPr>
        <w:t>E. 6.5</w:t>
      </w:r>
    </w:p>
    <w:p>
      <w:r>
        <w:t>Unter diesen Umständen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Wie bereits erwähnt (vgl. E. 6.2 und 6.3), ist das Bundesverwaltungsgericht der Ansicht, dass Spanien seine völkerrechtlichen Verpflichtungen einhält. Es ist nicht davon auszugehen, dieser Staat werde im Fall des Beschwerdeführers den Grundsatz des Non-Refoulements missachten und ihn zur Ausreise in ein Land zwingen, in dem sein Leib, sein Leben oder seine Freiheit aus einem Grund nach Art. 3 Abs. 1 AsylG gefährdet ist oder in dem er Gefahr laufen würde, zur Ausreise in ein solches Land gezwungen zu werden. Spanien verfügt über ein rechtsstaatliches Asylsystem mit verwaltungsrechtlichen und gerichtlichen Rechtsbehelfen (vgl. Asylum Information Database [AIDA] Country Report: Spain, Update 2020, S. 18 f.). Dem Beschwerdeführer ist es damit möglich, dort einen Asylantrag zu stellen und gegen einen allfälligen negativen Entscheid ein Rechtsmittel zu ergreifen. Bei Spanien handelt es sich um einen Rechtsstaat mit funktionierendem Justizsystem. Das Land verfügt zudem über eine Polizeibehörde, die - entgegen der vom Beschwerdeführer implizit geäusserten Annahme - sowohl als schutzwillig als auch als schutzfähig gilt (vgl. dazu etwa Urteil des BVGer F-22/2021 vom 11. Januar 2021 E. 4.2). Der Beschwerdeführer hat sich im Falle einer Bedrohung seitens Dritter an die spanischen Behörden zu wenden. Daran vermag auch der nicht weiter substanziierte Hinweis, die spanische Polizei diskriminiere Migranten und Migrantinnen offen (vgl. Beschwerde S. 10 unten), nichts zu ändern.</w:t>
      </w:r>
    </w:p>
    <w:p>
      <w:r>
        <w:rPr>
          <w:b/>
        </w:rPr>
        <w:t>E. 7.3.1</w:t>
      </w:r>
    </w:p>
    <w:p>
      <w:r>
        <w:t>Der Beschwerdeführer erwähnte bereits anlässlich des persönlichen Gesprächs (...) und (...). Weiter brachte er vor, er leide unter (...) sowie unter schweren psychischen Problemen beziehungsweise unter einer (...). Das SEM habe es dennoch nicht als nötig erachtet, vor dem Entscheid einen Termin bei "(...)" beziehungsweise die daraus hervorgegangenen Erkenntnisse abzuwarten.</w:t>
      </w:r>
    </w:p>
    <w:p>
      <w:r>
        <w:rPr>
          <w:b/>
        </w:rPr>
        <w:t>E. 7.3.2</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7.3.3</w:t>
      </w:r>
    </w:p>
    <w:p>
      <w:r>
        <w:t>Eine solche Situation liegt nicht vor. Gemäss den sich bei den Akten befindenden Unterlagen wurden dem Beschwerdeführer ein (...) und zur Behandlung der (...) "(...)" verschrieben. Laut dem Kurzbericht von Dr. F._______ vom 17. November 2021 leidet der Beschwerdeführer zudem unter (...). Anzeichen für eine baldige Verschlechterung des Zustandes oder gar für eine Suizidalität ergeben sich aus den vorliegenden Unterlagen keine.</w:t>
      </w:r>
    </w:p>
    <w:p>
      <w:r>
        <w:rPr>
          <w:b/>
        </w:rPr>
        <w:t>E. 7.3.4</w:t>
      </w:r>
    </w:p>
    <w:p>
      <w:r>
        <w:t>Aufgrund der Diagnosen ergibt sich, dass sich der Beschwerdeführer nicht zwingend in der Schweiz aufhalten muss, sondern eine adäquate Behandlung der Leiden in Spanien ebenfalls möglich ist. Dies gilt sowohl hinsichtlich der Fortführung der Medikation als auch einer allfälligen psychiatrischen Behandlung, zumal in Spanien auch Einrichtungen für Asylbewerber mit psychischen Erkrankungen vorhanden sind (vgl. AIDA Country Report: Spain, Update 2020, S. 106). Es liegen zudem keine konkreten Hinweise vor, wonach das Land ihm eine adäquate medizinische Behandlung verweigern würde. Dementsprechend gelingt es ihm nicht, nachzuweisen, dass er nicht reisefähig sei oder eine Überstellung nach Spanien seine Gesundheit ernsthaft gefährden würde. Sein Gesundheitszustand vermag eine Unzulässigkeit im Sinne der restriktiven Rechtsprechung nicht zu rechtfertigen.</w:t>
      </w:r>
    </w:p>
    <w:p>
      <w:r>
        <w:rPr>
          <w:b/>
        </w:rPr>
        <w:t>E. 7.3.5</w:t>
      </w:r>
    </w:p>
    <w:p>
      <w:r>
        <w:t>Festzuhalten gilt ferner, dass die schweizerischen Behörden, die mit dem Vollzug der angefochtenen Verfügung beauftragt sind, den medizinischen Umständen bei der Bestimmung der konkreten Modalitäten der Überstellung des Beschwerdeführers Rechnung tragen und die spanischen Behörden - wie in der angefochtenen Verfügung bereits erwähnt - vorgängig in geeigneter Weise über die spezifischen medizinischen Umstände informieren (vgl. Art. 31 f. Dublin-III-VO). Bei Bedarf könnte dem Beschwerdeführer zur Sicherstellung einer lückenlosen Behandlung für die erste Zeit eine Reservemedikation mitgegeben werden.</w:t>
      </w:r>
    </w:p>
    <w:p>
      <w:r>
        <w:rPr>
          <w:b/>
        </w:rPr>
        <w:t>E. 7.4</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Es besteht somit kein Grund für eine Anwendung der Ermessensklauseln von Art. 17 Dublin-III-VO. Somit bleibt Spanien der für die Behandlung des Asylgesuches des Beschwerdeführers zuständige Mitgliedstaat gemäss Dublin-III-VO. Der Eventualantrag auf Feststellung der Zuständigkeit der Schweiz und materielle Prüfung des Asylgesuchs durch die Schweizer Behörden ist abzuweisen.</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Spanien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Nichteintretensentscheides gemäss Art. 31a Abs. 1 Bst. b AsylG ist (vgl. BVGE 2015/18 E. 5.2 m.w.H.).</w:t>
      </w:r>
    </w:p>
    <w:p>
      <w:r>
        <w:rPr>
          <w:b/>
        </w:rPr>
        <w:t>E. 9</w:t>
      </w:r>
    </w:p>
    <w:p>
      <w:r>
        <w:t>Nach dem Gesagten ist die Beschwerde abzuweisen und die Verfügung des SEM zu bestätigen.</w:t>
      </w:r>
    </w:p>
    <w:p>
      <w:r>
        <w:rPr>
          <w:b/>
        </w:rPr>
        <w:t>E. 10</w:t>
      </w:r>
    </w:p>
    <w:p>
      <w:r>
        <w:t>Mit dem vorliegenden Urteil sind die verfahrensrechtlichen Anträge auf Gewährung der aufschiebenden Wirkung sowie um Befreiung von der Kostenvorschusspflicht gegenstandslos geworden. Der vorsorglich angeordnete Vollzugsstopp fällt dahin.</w:t>
      </w:r>
    </w:p>
    <w:p>
      <w:r>
        <w:rPr>
          <w:b/>
        </w:rPr>
        <w:t>E. 11</w:t>
      </w:r>
    </w:p>
    <w:p>
      <w:r>
        <w:t>Das Gesuch um Gewährung der unentgeltlichen Prozessführung ist - ungeachtet der nicht nachgewiesenen Bedürftigkeit - abzuweisen, da die Begehren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