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D-5201/2011 vom 1. Mai 2013</w:t>
      </w:r>
    </w:p>
    <w:p>
      <w:r>
        <w:t>Bundesverwaltungsgericht, 2013-05-01, DE</w:t>
      </w:r>
    </w:p>
    <w:p>
      <w:r>
        <w:rPr>
          <w:b/>
        </w:rPr>
        <w:t xml:space="preserve">Quelle: </w:t>
      </w:r>
      <w:r>
        <w:t>https://mcp.opencaselaw.ch/entscheid/bvger_D-5201_2011</w:t>
      </w:r>
    </w:p>
    <w:p>
      <w:r>
        <w:t>FR: TAF D-5201/2011 du 1 mai 2013</w:t>
      </w:r>
    </w:p>
    <w:p>
      <w:r>
        <w:t>IT: TAF D-5201/2011 del 1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 vorbehältlich der nachstehenden Erwägungen - einzutreten.</w:t>
      </w:r>
    </w:p>
    <w:p>
      <w:r>
        <w:rPr>
          <w:b/>
        </w:rPr>
        <w:t>E. 1.4</w:t>
      </w:r>
    </w:p>
    <w:p>
      <w:r>
        <w:t>Die Beschwerde hat ordentlicherweise aufschiebende Wirkung und das BFM hat einer allfälligen Beschwerde die aufschiebende Wirkung nicht entzogen (Art. 42 AsylG; Art. 55 Abs. 1 und 2 VwVG). Deshalb ist auf den Antrag, es sei festzustellen, dass die Beschwerde aufschiebende Wirkung habe, mangels Rechtsschutzinteresses nicht einzutreten.</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in formeller Hinsicht gerügt, der Sachverhalt sei ungenügend erstellt worden. Dieser Vorwurf ist vorab zu prüfen, da er im Bejahungsfall geeignet wäre, eine Kassation der vorinstanzlichen Verfügung zu bewirken. Der Rechtsvertreter des Beschwerdeführers unterliess es, dieses pauschal in den Raum gestellte Vorbringen rechtsgenüglich zu begründen. So folgen in der Beschwerde lediglich Ausführungen bezüglich der Glaubhaftigkeit, der Asylgründe und der Unzumutbarkeit des Wegweisungsvollzugs. Diesen Ausführungen ist der Vorwurf zu entnehmen, dass Beweismittel nicht abgenommen worden seien. So wurde geltend gemacht, der Beschwerdeführer habe während der Anhörung seine Verletzungen zeigen wollen, wobei der Befrager abgewinkt und sowohl auf die Begutachtung als auch auf eine Untersuchung durch eine medizinische Fachperson verzichtet habe. Im Weiteren sei es dem Beschwerdeführer verwehrt worden, Unklarheiten zu beseitigen, womit es ihm nicht zum Nachteil gedeihen könne, wenn er sich bei der Datumsangabe tatsächlich vertan hätte.</w:t>
      </w:r>
    </w:p>
    <w:p>
      <w:r>
        <w:rPr>
          <w:b/>
        </w:rPr>
        <w:t>E. 3.2</w:t>
      </w:r>
    </w:p>
    <w:p>
      <w:r>
        <w:t>Vorab ist darauf hinzuweisen, dass der Beschwerdeführer den Wortlaut der Protokolle unterschriftlich bestätigte und sich deshalb seine Aussagen entgegenhalten lassen muss, zumal er die übersetzenden Personen bei beiden Befragungen gut verstanden haben will (vgl. act. A40/13 S. 1; act. A1/11 S. 9). Seine in der Beschwerde erhobenen Vorwürfe brachte er nach erfolgter Rückübersetzung unter Anmerkungen nicht an, obwohl ihm diese Möglichkeit offenstand. Auch unterliess er es, die Unklarheiten bezüglich der Daten nach erfolgter Rückübersetzung aufzulösen und brachte lediglich Anmerkungen in Bezug auf das Haus in O._______ und seinen Bruder P._______ an (vgl. act. A40/13 S. 11). Dem Protokoll ist im Weiteren nicht zu entnehmen, dass Unregelmässigkeiten vorgekommen wären oder der Beschwerdeführer gar davon abgehalten worden wäre, Beweise bezüglich seiner Gründe zu erbringen. Auch machte der Hilfswerkvertreter diesbezüglich keinerlei Bemerkungen, was anzunehmen wäre, hätte der Befrager den Beschwerdeführer tatsächlich davon abgehalten, Beweise einzureichen. Im Übrigen ist bezüglich dieser Rüge festzuhalten, dass die Untersuchungspflicht der Behörden ihre Grenzen an der Mitwirkungspflicht eines Gesuchstellers findet (vgl. Art. 8 AsylG), der auch die Substantiierungslast trägt (vgl. Art. 7 AsylG). Der Beschwerdeführer wurde auf seine Mitwirkungspflicht und die Folgen im Falle der Unterlassung hingewiesen (vgl. act. A40/13 S. 2; act. A1/11 S. 2). Er wurde sodann mehrfach aufgefordert, alle Gründe zu nennen, die ihn zur Flucht aus seinem Heimatland veranlasst haben. Auch wurde er in der Anhörung explizit und mehrmals dazu aufgefordert, detailliert zu erzählen, was sich während der Haft zugetragen habe, wobei der Beschwerdeführer ausweichende Antworten gab, dieser Aufforderung lediglich in exemplarisch detailarmer Weise nachkam und diesbezüglich nur sagte, er sei geschlagen worden (vgl. act. A40/13 S. 8 F72). Wäre der Beschwerdeführer tatsächlich davon abgehalten worden, Beweisfotos seiner vorgebrachten Folterung einzureichen, hätte er es nicht nur bei der Aussage, er sei geschlagen worden, bewenden lassen, sondern hätte diese Erlebnisse nacherzählt. Nach Durchsicht der Protokolle ist das Bundesverwaltungsgericht der Auffassung, dass der rechtserhebliche Sachverhalt durch das BFM richtig und vollständig abgeklärt und der Beschwerdeführer in zureichender Weise angehört wurde. Die formelle Rüge erweist sich somit als unbegründet, womit keine Veranlassung besteht, die Sache dem BFM zur vollständigen und richtigen Abklärung sowie Feststellung des Sachverhalts und zur Neubeurteilung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BVGE 2010/57 E. 2.3, Entscheidungen und Mitteilungen der Schweizerischen Asylrekurskommission [EMARK] 2005 Nr. 21 E. 6.1).</w:t>
      </w:r>
    </w:p>
    <w:p>
      <w:r>
        <w:rPr>
          <w:b/>
        </w:rPr>
        <w:t>E. 5.1</w:t>
      </w:r>
    </w:p>
    <w:p>
      <w:r>
        <w:t>Das BFM lehnte das Asylgesuch des Beschwerdeführers mit der Begründung ab, es handle sich bei dessen Verfolgungsvorbringen um ein Sachverhaltskonstrukt, welche den Anforderungen an die Glaubhaftigkeit gemäss Art. 7 AsylG nicht standzuhalten vermöchten. Es führte dazu im Wesentlichen aus, dass der Beschwerdeführer aufgrund seiner LTTE-Mitgliedschaft und seiner Mitarbeit im L._______ mit Bestimmtheit nicht entlassen worden und vielmehr der sri-lankischen Strafjustiz zugeführt worden wäre. Dieser Schluss werde durch die weiteren Umstände in der mündlichen Begründung des Beschwerdeführers erhärtet, da auch die Schilderungen über die Verhöre plakativ gewesen seien und jeglichen Eindruck subjektiven Erlebens und persönlicher Betroffenheit hätten vermissen lassen. Der Beschwerdeführer habe sich bei der Beschreibung der Verhöre jeweils in Kommentare über die Vorgeschichte unter Auslassung von Angaben über den konkreten Verlauf der Einvernahmen, der Umstände der Durchführung und der Beschreibung der einvernehmenden Personen, geflüchtet. Im Weiteren würden erhebliche Zweifel an der von ihm behaupteten Mitarbeit bei den LTTE bestehen. So habe er an der Anhörung ausgesagt, er sei ab ca. (...) Mitarbeiter im L._______ gewesen, wohingegen er bei der BzP angegeben habe, er habe die betreffende Funktion ab (...) inne gehabt. Auch habe der Beschwerdeführer das wesentliche Vorbringen, Mitglied der LTTE gewesen zu sein, anlässlich der BzP mit keinem Wort erwähnt. In Bezug auf die weiteren vorinstanzlichen Ausführungen wird auf die Akten verwiesen.</w:t>
      </w:r>
    </w:p>
    <w:p>
      <w:r>
        <w:rPr>
          <w:b/>
        </w:rPr>
        <w:t>E. 5.2</w:t>
      </w:r>
    </w:p>
    <w:p>
      <w:r>
        <w:t>In der Rechtsmitteleingabe wird unter Verweis auf verschiedene Onlineberichte über Sri Lanka im Wesentlichen geltend gemacht, die Schilderungen des Beschwerdeführers zu seiner Verfolgung würden gesamthaft gesehen als überwiegend wahrscheinlich gelten und lediglich in den kleinen Details ein paar Widersprüche enthalten, die sowohl aufgrund der lange zurückliegenden Geschehnisse, als auch aufgrund seiner psychisch instabilen Situation zu Stande gekommen sein könnten. Den vor­in­stanzlichen Erwägungen sei entgegenzuhalten, dass diese Überlegungen, wonach der Beschwerdeführer aufgrund seiner LTTE-Mitgliedschaft sicherlich nicht nach (...) Tagen Haft entlassen, und der Strafjustiz vorgeführt worden wäre, zwar für ein entwickeltes Land mit einem funktionierenden Rechtssystem zutreffend seien, dies jedoch im konkreten Fall für Sri Lanka nicht gelte, wie zahlreiche Länderberichte zeigen würden. Vielmehr sei es wahrscheinlich, dass die Armee das Geld für die Freilassung einkassiert und den Beschwerdeführer in der Absicht aus der Haft entlassen habe, diesen später zu töten oder wieder zu verhaften. Der Beschwerdeführer sei nur unter der Bedingung der wöchentlichen Unterschriftsleistung freigelassen worden. Als er der Meldepflicht nicht mehr nachgekommen sei, habe sein Vater die Unterschriften leisten müssen, weshalb offensichtlich sei, dass der Beschwerdeführer verfolgt werde. Im Weiteren wurde geltend gemacht, es könne von ihm nicht erwartet werden, alle Details von erlebten Folterungen noch zu kennen. Die auf den eingereichten Fotos zu sehenden Verletzungen sowie die im nachzureichenden Arztzeugnis geschilderten Verletzungen würden zweifellos auf eine stattgefundene Folterung hindeuten. Dem Vorbringen der Vorinstanz, der Beschwerdeführer habe bezüglich seines Stellenantritts bei der L._______ unterschiedliche Datumsangaben gemacht, sei zu entgegnen, dass er an der Anhörung ausdrücklich darauf hingewiesen habe, nicht sicher zu sein, alles in der richtigen Reihenfolge wiedergegeben zu haben, da es ihm psychisch nicht gut gehe. In Bezug auf die weitere Beschwerdebegründung wird auf die Akten verwiesen.</w:t>
      </w:r>
    </w:p>
    <w:p>
      <w:r>
        <w:rPr>
          <w:b/>
        </w:rPr>
        <w:t>E. 6.1</w:t>
      </w:r>
    </w:p>
    <w:p>
      <w:r>
        <w:t>Nach Prüfung der Akten teilt das Bundesverwaltungsgericht die Einschätzung des BFM, sind doch die für die Glaubhaftmachung im Sinne von Art. 7 AsylG geltenden Kriterien (vgl. etwa EMARK 1996 Nr. 27 E. 3c/aa sowie 1996 Nr. 28 E. 3a) nicht als erfüllt zu erachten. Eine wahrheitsgemässe Schilderung ist demnach gekennzeichnet durch Korrektheit, Originalität, hinreichende Präzision und innere Übereinstimmung. Bei der Beurteilung der Glaubhaftigkeit geht es um eine Gesamtbeurteilung aller Elemente (Übereinstimmung bezüglich des wesentlichen Sachverhalts, Substantiiertheit und Plausibilität der Angaben, persönliche Glaubwürdigkeit, etc.), die für oder gegen den Gesuchsteller sprechen. Glaubhaftigkeit setzt dabei ein Überwiegen der positiven Elemente voraus. Es genügt daher nicht, wenn der Inhalt der Vorbringen zwar möglich ist, die Gesamtbeurteilung aber wesentlich und überwiegend gegen die vorgebrachte Sachverhaltsdarstellung spricht (EMARK 1996 Nr. 28 E. 3a). Die Aussagen des Beschwerdeführers vermitteln nicht den Eindruck, als berichte er von persönlichen Erlebnissen. Seine gesamten Vorbringen sind äusserst vage gehalten, so auch diejenigen zu zentralen Asylvorbringen wie seiner Tätigkeit und Zugehörigkeit zu den LTTE sowie die Suche nach ihm. In Anbetracht der Vielzahl von Indizien, die gegen ein tatsächliches Erleben der geschilderten Vorkommnisse sprechen, erachtet das Bundesverwaltungsgericht die Vorbringen des Beschwerdeführers in der Gesamtbetrachtung als nicht glaubhaft.</w:t>
      </w:r>
    </w:p>
    <w:p>
      <w:r>
        <w:rPr>
          <w:b/>
        </w:rPr>
        <w:t>E. 6.2</w:t>
      </w:r>
    </w:p>
    <w:p>
      <w:r>
        <w:t>Auffallend ist, dass der Beschwerdeführer in der Anhörung nebenbei geltend machte, dass er während der Verhöre geschlagen worden sei und nach der Haftentlassung Verletzungen am Kopf und einen gebrochenen Arm gehabt habe (vgl. act. A40/13 F72 und F76). Der Beschwerdeführer unterliess es jedoch, dazu weitere Ausführungen anzubringen und detailgetreu über diese Vorfälle zu berichten. Anlässlich der BzP machte der Beschwerdeführer ausserdem nicht geltend, je geschlagen oder gefoltert worden zu sein, und gab lediglich zu Protokoll, sein Bruder sei von Soldaten festgenommen und in der Haft geschlagen und gequält worden (vgl. act. A1/11 S. 5). Da es jedoch in diesem Zusammenhang um die eigenen Gesuchsgründe ging, mutet es merkwürdig an, wenn der Beschwerdeführer nur von der Folterung seines Bruders spricht, jedoch die ihm angeblich widerfahrenen Folterungen völlig ausblendet. Der Beschwerdeführer wurde mehrfach aufgefordert, seine Vorbringen detailliert zu schildern. Auch auf Beschwerdeebene verzichtete er, zu den angeblich erlittenen Folterungen konkretere Angaben zu machen, und liess es bei der pauschalen Behauptung bewenden, gefoltert worden zu sein. Im Sinne der oben ausgeführten Mitwirkungspflicht ist vom Beschwerdeführer jedoch zu erwarten, dass er seine angeblich erlittene Folterung in den Grundzügen beschreiben kann. Berücksichtigt man den tiefen Eindruck und die Wunden, die eine Folterung bei jedem Menschen hinterlässt, wirkt die in diesem Sachverhalt einzig gemachte Äusserung, geschlagen worden zu sein, abstrakt und äusserst vage. Auch wenn sich Opfer von Folterungen nicht zum eigentlichen Tathergang äussern wollen oder können, sind sie erfahrungsgemäss zu einer differenzierten und anschaulichen Darstellung, was ihnen angetan wurde, imstande. Dies trifft beim Beschwerdeführer aber offensichtlich nicht zu. Nach Prüfung der ins Recht gelegten schwarz/weiss Kopien von Fotos, wo angebliche Folterverletzungen zu erkennen sein sollen, ist zum Einen nicht ersichtlich, um welche Verletzungen es sich handelt und wie diese entstanden sind, und zum Anderen nicht nachvollziehbar, ob diese Verletzungen einen Zusammenhang mit der angeblichen Folterung aufweisen. Im Weiteren ist darauf hinzuweisen, dass diese Fotos lediglich in Kopie vorliegen, weshalb ihr Beweiswert ohnehin nur als gering einzuschätzen ist. Nachdem die Vorbringen als offensichtlich unglaubhaft und nachgeschoben zu qualifizieren sind, kann auf das in Aussicht gestellte, jedoch nicht nachgereichte Arztzeugnis verzichtet werden, zumal der Beschwerdeführer genügend Zeit gehabt hätte, dieses ins Recht zu legen, da es im Zeitpunkt der Beschwerdeerhebung gemäss seinen Aussagen offensichtlich bestanden habe. Im Weiteren ist festzuhalten, dass die Aussagen des Beschwerdeführers in der Anhörung, er habe im L._______ der LTTE gearbeitet und sei danach gezwungen worden, der LTTE beizutreten, daher unglaubhaft sind, weil er anlässlich der Kurzbefragung die Tätigkeit zugunsten der LTTE mit keinem Wort erwähnte, was nicht nachvollziehbar ist, da dies das zentrale Element seiner Verfolgungsvorbringen darstellen soll. Der Beschwerdeführer gab anlässlich der Kurzbefragung lediglich zu Protokoll, er habe seine Arbeitskollegen vom H._______, die Sympathisanten der LTTE gewesen seien, zu sich nach Hause eingeladen, jedoch nicht gewusst, dass diese Sympathien für die LTTE hegten. Ein Arbeitskollege (BzP) bzw. sein Bruder oder Verwandter (Anhörung) und er seien für (...) Tage in Haft genommen worden und dieser sei nach der Freilassung am (...) erschossen bzw. angeschossen worden, weshalb er sich versteckt habe. Abgesehen davon habe er aber nie Probleme mit Behörden gehabt, habe nie vor einem Gericht gestanden und sei ausserdem nicht religiös oder politisch tätig gewesen. Diese wesentliche Abweichung zwischen der BzP und der Anhörung und die widersprüchlichen Aussagen hinsichtlich der Daten und der weiteren Personen qualifizieren die Vorbringen in der Gesamtbetrachtung als unglaubhaft und teilweise widersprüchlich. Als unzutreffend und realitätsfremd werden ausserdem die Ausführungen in der Beschwerde betreffend die Freilassung aus der Haft erachtet. Zur Vermeidung von Wiederholungen wird auf die vor­instanzlichen Erwägungen verwiesen. Das Vorbringen in der Rechtsmittelschrift, wonach es dem Beschwerdeführer psychisch nicht gut gehe, weshalb er nicht sicher sei, ob er die Daten des Stellenantritts bei der Steuerbehörde richtig angegeben habe, ist als Schutzbehauptung zu werten, um die unplausiblen Aussagen zu rechtfertigen, zumal den Akten keinerlei Hinweise zu entnehmen sind, der Beschwerdeführer sei psychisch nicht in der Lage gewesen, seine Asylgründe vorzutragen.</w:t>
      </w:r>
    </w:p>
    <w:p>
      <w:r>
        <w:rPr>
          <w:b/>
        </w:rPr>
        <w:t>E. 6.3</w:t>
      </w:r>
    </w:p>
    <w:p>
      <w:r>
        <w:t>Bei dieser Sachlage erübrigt es sich, auf weitere Unglaubhaftigkeitselemente in den Vorbringen des Beschwerdeführers einzugehen. Da die vom Beschwerdeführer zur Begründung seines Asylgesuchs geltend gemachten Verfolgungsvorbringen den umschriebenen Anforderungen an die Glaubhaftigkeit nicht genügen, kann darauf verzichtet werden, die Asylrelevanz dieser Vorbringen zu prüfen. In Anbetracht dieser Sachlage ist nicht davon auszugehen, der Beschwerdeführer gehöre einer der in BVGE 2011/24 definierten Risikogruppen an. Es ist ihm nicht gelungen, überzeugend darzulegen, dass er zum jetzigen Zeitpunkt konkret verdächtigt wird, den LTTE nahezustehen beziehungsweise diese unterstützt zu haben. Die Vorinstanz hat die Flüchtlingseigenschaft demnach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Wie bereits ausgeführt erachtet das Gericht das Vorbringen des Beschwerdeführers, er sei gefoltert worden, als nicht glaubhaft.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der Ausführungen in E. 6)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8.3.1</w:t>
      </w:r>
    </w:p>
    <w:p>
      <w:r>
        <w:t>Gemäss Art. 83 Abs. 4 AuG ist der Vollzug der Wegweisung insbe­sondere dann nicht zumutbar, wenn die beschwerdeführende Person bei einer Rückkehr in ihren Heimatstaat einer konkreten Gefährdung ausge­setzt ist.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sind,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8.3.2</w:t>
      </w:r>
    </w:p>
    <w:p>
      <w:r>
        <w:t>Der Beschwerdeführer liess in seiner Rechtsmitteleingabe in Bezug auf die Zumutbarkeit unter Verweis auf verschiedene Berichte und Urteile zusammengefasst ausführen, dass die aktuelle Sicherheits- und Menschenrechtslage im Osten und Norden Sri Lankas trotz der Beendigung des Bürgerkriegs im Mai 2009 noch klar ungenügend sei, um die Rückkehr als zumutbar zu qualifizieren. Die Militärpräsenz sei in diesen Gebieten (wieder) sehr hoch und es komme zu diskriminierenden Einschränkungen der tamilischen Bevölkerung. Diese stehe nach wie vor unter dem Generalverdacht der Kollaboration mit den LTTE und sei am stärksten von Sicherheitsmassnahmen betroffen. Bezüglich der weiteren diesbezüglichen Ausführungen wird auf die Akten verwiesen.</w:t>
      </w:r>
    </w:p>
    <w:p>
      <w:r>
        <w:rPr>
          <w:b/>
        </w:rPr>
        <w:t>E. 8.3.3</w:t>
      </w:r>
    </w:p>
    <w:p>
      <w:r>
        <w:t>Im Urteil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zu prüfen (vgl. BVGE 2011/24 E. 13.2.1.1 - 13.3 S. 511 ff.).</w:t>
      </w:r>
    </w:p>
    <w:p>
      <w:r>
        <w:rPr>
          <w:b/>
        </w:rPr>
        <w:t>E. 8.3.4</w:t>
      </w:r>
    </w:p>
    <w:p>
      <w:r>
        <w:t>Den Akten zufolge stammt der Beschwerdeführer aus O._______ (Jaffna Distrikt) und lebte dort zusammen mit seiner Familie. Eigenen Angaben zufolge lebte er ununterbrochen bis zu seiner Ausreise im Jahr 2007 im Jaffna Distrikt (Q._______, O._______, R._______ und S._______). Dieses Gebiet liegt nicht im oben definierten "Vanni-Gebiet". Den Aussagen des Beschwerdeführers zufolge leben seine Eltern sowie einige seiner Geschwister nach wie vor in O._______ (vgl. act. A40/13 S. 9 f.; act. A1/11 S. 2 f.). Der Beschwerdeführer verfügt somit über ein tragfähiges Beziehungsnetz in seiner Heimat, bei welchem er Unterkunft finden wird und welches ihm bei der Wiedereingliederung behilflich sein kann. Weiter handelt es sich bei ihm um einen jungen Mann, der über Schulbildung (O-Level) verfügt und den Akten zufolge keine wesentlichen gesundheitlichen Probleme aufweist (vgl. act. A1/11 S. 3). Das Vorbringen, es gehe ihm psychisch nicht gut, wurde nicht weiter substanziiert. Aufgrund seiner Aussagen ist davon auszugehen, dass eine allfällige psychisch angespannte Situation nicht aufgrund eigener negativer Erlebnisse, sondern wegen des Spitalaufenthaltes seiner Mutter vorlag (vgl. act. A40/13 S. 10). Der Beschwerdeführer arbeitete als Angestellter im H._______ in S._______ (vgl. act. A1/11 S. 3). In Anbetracht dieser Sachlage kann davon ausgegangen werden, dass es ihm bei einer Rückkehr in seinem Heimatland gelingen wird, sich eine wirtschaftliche Existenz aufzubauen. Es ist somit vom Vorhandensein genannter begünstigender Faktoren aufgrund der persönlichen Verhältnisse des Beschwerdeführers auszugehen und es sind keine weiteren persönlichen Gründe ersichtlich, aufgrund derer geschlossen werden könnte, er geriete im Falle der Rückkehr in eine existenzbedrohende Situation. Der Vollzug der Wegweisung ist daher - in Übereinstimmung mit dem BFM - als zumutbar zu erachten.</w:t>
      </w:r>
    </w:p>
    <w:p>
      <w:r>
        <w:rPr>
          <w:b/>
        </w:rPr>
        <w:t>E. 8.4</w:t>
      </w:r>
    </w:p>
    <w:p>
      <w:r>
        <w:t>Schliesslich obliegt es dem Beschwerdeführer, sich bei der zuständigen Vertretung des Heimatstaates die für eine Rückkehr notwendigen Reisedokumente zu beschaffen (vgl. Art. 8 Abs. 4 AsylG, dazu auch BVGE 2008/34 E. 12 S. 513-515),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w:t>
      </w:r>
    </w:p>
    <w:p>
      <w:r>
        <w:rPr>
          <w:b/>
        </w:rPr>
        <w:t>E. 10</w:t>
      </w:r>
    </w:p>
    <w:p>
      <w:r>
        <w:t>Bei diesem Ausgang des Verfahrens sind die Kosten von Fr. 600.- dem Beschwerdeführer aufzuerlegen (Art. 63 Abs. 1 VwVG) und mit dem am 18. Oktober 2011 in gleicher Höhe geleisteten Kostenvorschuss zu verrechnen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