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D-5199/2024 vom 28. August 2024</w:t>
      </w:r>
    </w:p>
    <w:p>
      <w:r>
        <w:t>Bundesverwaltungsgericht, 2024-08-28, IT</w:t>
      </w:r>
    </w:p>
    <w:p>
      <w:r>
        <w:rPr>
          <w:b/>
        </w:rPr>
        <w:t xml:space="preserve">Quelle: </w:t>
      </w:r>
      <w:r>
        <w:t>https://mcp.opencaselaw.ch/entscheid/bvger_D-5199_2024</w:t>
      </w:r>
    </w:p>
    <w:p>
      <w:r>
        <w:t>FR: TAF D-5199/2024 du 28 août 2024</w:t>
      </w:r>
    </w:p>
    <w:p>
      <w:r>
        <w:t>IT: TAF D-5199/2024 del 28 agosto 2024</w:t>
      </w:r>
    </w:p>
    <w:p>
      <w:pPr>
        <w:pStyle w:val="Heading2"/>
      </w:pPr>
      <w:r>
        <w:t>Regeste</w:t>
      </w:r>
    </w:p>
    <w:p>
      <w:r>
        <w:t>Asilo e allontanamento (art. 40 in relazione all'art. 6a cpv. 2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versa- mento delle spese processuali, è respinta.</w:t>
      </w:r>
    </w:p>
    <w:p>
      <w:r>
        <w:rPr>
          <w:b/>
        </w:rPr>
        <w:t>E. 3</w:t>
      </w:r>
    </w:p>
    <w:p>
      <w:r>
        <w:t>Le spese processuali di CHF 750.– sono poste a carico del ricorrente. Tale ammontare dev’essere versato alla cassa del Tribunale amministrativo fe- 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canto- nale competente.</w:t>
      </w:r>
    </w:p>
    <w:p>
      <w:r>
        <w:t>Il giudice unico: Il cancelliere:</w:t>
      </w:r>
    </w:p>
    <w:p>
      <w:r>
        <w:t>Daniele Cattaneo Agostino Bullo</w:t>
      </w:r>
    </w:p>
    <w:p>
      <w:r>
        <w:t>Data di spedizione:</w:t>
      </w:r>
    </w:p>
    <w:p>
      <w:r>
        <w:t>D-5199/2024 Pagina 10 Comunicazione a: – ricorrente, tramite il Centro federale d'asilo di Chiasso (raccomandata; allegato: fattura) – SEM (in copia) – Autorità cantonale competente (in copia)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