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D-5197/2011 vom 8. November 2011</w:t>
      </w:r>
    </w:p>
    <w:p>
      <w:r>
        <w:t>Bundesverwaltungsgericht, 2011-11-08, DE</w:t>
      </w:r>
    </w:p>
    <w:p>
      <w:r>
        <w:rPr>
          <w:b/>
        </w:rPr>
        <w:t xml:space="preserve">Quelle: </w:t>
      </w:r>
      <w:r>
        <w:t>https://mcp.opencaselaw.ch/entscheid/bvger_D-5197_2011</w:t>
      </w:r>
    </w:p>
    <w:p>
      <w:r>
        <w:t>FR: TAF D-5197/2011 du 8 novembre 2011</w:t>
      </w:r>
    </w:p>
    <w:p>
      <w:r>
        <w:t>IT: TAF D-5197/2011 del 8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vorliegend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genaue Zeitpunkt der Eröffnung des vorinstanzlichen Entscheides kann den Akten nicht entnommen werden, weil keine Empfangsbestätigung vorliegt. Da die Beweislast bei den Behörden liegt (vgl. André Moser/Michael Beusch/Lorenz Kneubühler, Prozessieren vor dem Bundesverwaltungsgericht, Basel 2008, S. 166 f., Rz. 3.150), wird von der Rechtzeitigkeit der Beschwerdeeinreichung ausgegangen.</w:t>
      </w:r>
    </w:p>
    <w:p>
      <w:r>
        <w:rPr>
          <w:b/>
        </w:rPr>
        <w:t>E. 1.4</w:t>
      </w:r>
    </w:p>
    <w:p>
      <w:r>
        <w:t>Die Rechtsmitteleingabe ist in französischer Sprache und folglich in einer Amtssprache des Bundes abgefasst. Da die Sprache der Verfügung des BFM massgebend ist, ergeht der Entscheid des Bundesverwaltungsgerichts indessen in deutscher Sprache (Art. 33a Abs. 2 VwVG i.V.m. Art. 6 AsylG).</w:t>
      </w:r>
    </w:p>
    <w:p>
      <w:r>
        <w:rPr>
          <w:b/>
        </w:rPr>
        <w:t>E. 1.5</w:t>
      </w:r>
    </w:p>
    <w:p>
      <w:r>
        <w:t>Die Beschwerde ist daher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VGG). Gestützt auf Art. 111a Abs. 1 AsylG kann das Gericht auch in solchen Fällen auf die Durchführung eines Schriftenwechsels verzichten.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Das Bundesamt kann ein im Ausland gestelltes Asylgesuch ablehnen, wenn die asylsuchenden Personen keine Verfolgung glaubhaftmachen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beschriebene Praxis hat nach bloss redaktionellen Änderungen bei der letzten Totalrevision des Asylgesetzes nach wie vor Gültigkeit).</w:t>
      </w:r>
    </w:p>
    <w:p>
      <w:r>
        <w:rPr>
          <w:b/>
        </w:rPr>
        <w:t>E. 5.1</w:t>
      </w:r>
    </w:p>
    <w:p>
      <w:r>
        <w:t>Das BFM führte zur Begründung seines ablehnenden Entscheides aus, der Aufenthalt des Beschwerdeführers im Rehabilitationszentrum vermöge zum heutigen Zeitpunkt keine Einreisebewilligung in die Schweiz zu begründen, da das schweizerische Asylrecht nicht dem Ausgleich erlittenen Unrechtes diene. Angesichts seines dortigen Aufenthaltes könne das BFM seine Befürchtungen vor einer erneuten Inhaftierung seitens der srilankischen Sicherheitskräfte zwar gut nachvollziehen, jedoch müsse seine Furcht vor einer zukünftigen Verfolgung bei einer objektiven Betrachtungsweise als unbegründet im Sinne des Asylgesetzes eingestuft werden. Nach ständiger Praxis der schweizerischen Asylbehörden könne eine Einreisebewilligung nur erteilt werden, wenn mit überwiegender Wahrscheinlichkeit von einer akuten Gefährdung des Beschwerdeführers bei einem Verbleib in Sri Lanka ausgegangen werden müsse. Gemäss den Erkenntnissen der Vorinstanz würden die Insassen der Rehabilita­tions­camps einem intensiven Screening unterzogen, um zu prüfen, ob diese nach wie vor eine Gefahr für die Sicherheit des srilankischen Staates dar­stellten. Seine Freilassung nach sechs Monaten im J._______ Rehabilitation Centre mache deutlich, dass er von den srilankischen Behörden nicht mehr ernsthaft verdächtigt werde, in terroristische Aktivitäten verwickelt oder eine Gefahr für den srilankischen Staat zu sein. Es bestünden zudem keine Anhaltspunkte, dass er im Anschluss an seine Rehabilitation in absehbarer Zukunft erneut staatlichen Verfolgungsmassnahmen ausgesetzt sein könnte. Es sei allerdings nicht auszuschliessen, dass er auch nach seiner Freilassung weiterhin unter Beobachtung der srilankischen Behörden gestanden und wiederholt befragt worden sei. Derartigen Massnahmen, die im Zusammenhang mit der allgemeinen Bekämpfung der LTTE durch die srilankischen Behörden zu sehen seien, komme indessen schon aufgrund mangelnder Intensität kein Verfolgungscharakter zu. Hätten die srilankischen Behörden die Überzeugung gehabt, dass er nach wie vor Verbindungen zur LTTE habe oder in irgendeiner Weise eine Gefahr für die Sicherheit des srilankischen Staates darstelle, wäre er zweifellos auch nach seiner Entlassung aus dem Rehabilitationscamp erneut inhaftiert und nicht nur befragt worden. Dies sei bei ihm jedoch nicht der Fall gewesen. Seine diesbezüglichen Vorbringen seien daher nicht einreiserelevant. Weiter habe der Beschwerdeführer geltend gemacht, er finde keine Arbeit und könne sich deshalb nicht integrieren sowie kein normales Leben führen. Das Bundesamt bedaure seine gegenwärtige Lage, jedoch könne eine Einreisebewilligung nur erteilt werden, wenn mit überwiegender Wahrscheinlichkeit von einer akuten Gefährdung bei einem Verbleib in Sri Lanka ausgegangen werden müsse. Eine schwierige Lebenssituation und insofern humanitäre Überlegungen seien kein Grund für die Bewilligung der Einreise in die Schweiz. Die von ihm geltend gemachte schwierige Lebenssituation und ökonomische Schwierigkeiten könnten demzufolge nicht zur Gewährung einer Einreisebewilligung führen. An diesen Erwägungen vermöchten die eingereichten Dokumente nichts zu ändern, stützten sie doch lediglich seine Vorbringen. Bei offensichtlich fehlender Schutzbedürftigkeit sei darauf zu verzichten, auf allfällig vorhandene Unglaubhaftigkeitselemente in seinen Asylvorbringen einzugehen. Zusammenfassend sei festzustellen, dass er nicht schutzbedürftig im Sinne von Art. 3 AsylG sei. Daher sei sein Asylgesuch abzulehnen und die Einreise in die Schweiz nicht zu bewilligen.</w:t>
      </w:r>
    </w:p>
    <w:p>
      <w:r>
        <w:rPr>
          <w:b/>
        </w:rPr>
        <w:t>E. 5.2</w:t>
      </w:r>
    </w:p>
    <w:p>
      <w:r>
        <w:t>Der Beschwerdeführer machte zur Begründung seiner Beschwerde geltend, die Bedrohungen durch Armeemitglieder und Paramilitärgruppen hätten seit April 2011 zugenommen. Aufgrund dessen fürchte er sich, Opfer einer Entführung zu werden. Dabei würden die Bedrohungen nicht nur wegen seiner politischen Anschauung, sondern auch wegen seiner Zugehörigkeit zu einer bestimmten sozialen Gruppe von ehemaligen LTTE-Mitgliedern erfolgen. Zur letzteren gehöre er, weil er ein potenzieller Zeuge der durch die srilankischen Sicherheitskräfte während der letzten Phase des Krieges begangen Gräueltaten sei. Am [Datum] habe er an einer Wiedervereinigung von ehemaligen Gefangenen im Militärcamp von M._______ teilgenommen. Einen Tag später habe er die Aufforderung erhalten, sich im Militärcamp von N._______ zu melden. Dort hätten ihn Militärangehörige eineinhalb Stunden zum Bericht der Expertengruppe der Vereinigten Nationen (United Nations; UN) über Sri Lanka verhört. Sie hätten ihn dabei zur Aussage aufgefordert, dass der Bericht der UN falsch sei, da gegen Ende des Krieges nicht die Armee, sondern die LTTE die Gräueltaten begangen habe. Zwischen dem (...) und dem [Datum] sei er zwei Mal von der Armee in seinem Haus aufgesucht worden. Seit Juli 2011 würden etwa alle zwei Tage Sicherheitskräfte nach Hause kommen und ihm mit drohendem Unterton dieselben Fragen stellen. Zudem würden sie immer die "weissen Vans" erwähnen, welche für gewaltsames Verschwinden oder Entführungen bekannt seien. Schliesslich habe ihn [Datum] ein hochgradiger Kommandant der Region aufgefordert, zum Militärcamp zu gehen. Dort hätte er bestätigen sollen, dass die Berichterstattung von "Channel 4" unwahr sei. Insgesamt sei die Verfügung fehlerhaft, da die allgemeine Menschenrechtslage in Sri Lanka nur teilweise und ungenau abgeklärt worden sei. Sowohl lokale NGO's als auch Amnesty International hätten von Verfolgungen und Entführungen von ehemaligen Gefangenen berichtet. Ausserdem sei die Interpretation von Art. 3, 7 und 20 AsylG im Hinblick auf die Richtlinien des UNHCR zur Feststellung der Flüchtlingseigenschaft fehlerhaft. Er könne nicht im Heimatstaat bleiben und habe zudem auch keine Möglichkeit, in einen anderen Staat zu fliehen. Sodann wiederholte er seine bereits im erstinstanzlichen Verfahren geltend gemachten Vorbringen.</w:t>
      </w:r>
    </w:p>
    <w:p>
      <w:r>
        <w:rPr>
          <w:b/>
        </w:rPr>
        <w:t>E. 5.3</w:t>
      </w:r>
    </w:p>
    <w:p>
      <w:r>
        <w:t>Die Erwägungen des BFM sind nach Prüfung der Akten durch das Gericht zutreffend und zu bestätigen. Der Beschwerdeführer befürchtet, aufgrund seiner ehemaligen, langjährigen Tätigkeit für die LTTE staatlichen Verfolgungsmassnahmen ausgesetzt zu sein. Mit der Vorinstanz kann das Bundesverwaltungsgericht diese (subjektiven) Befürchtungen nachvollziehen. Indes ist darauf hinzuweisen, dass der Beschwerdeführer zunächst ins G._______ gebracht wurde und sich anschliessend in einem Rehabilitationscamp aufgehalten hat, wo er nach sechs Monaten ohne Auflagen entlassen wurde. In seinen Eingaben bringt der Beschwerdeführer namentlich nicht vor, dass er während seiner Festnahme und Internierung im Rehabilitierungslager in irgendeiner Weise schlecht behandelt worden wäre. Dies macht deutlich, dass sich keine konkreten Verdachtsmomente gegen den Beschwerdeführer ergeben haben, andernfalls er mit Sicherheit nicht freigelassen respektive wieder verhaftet und strafrechtlich verfolgt worden wäre. Angesichts der nunmehr verstrichenen Zeitspanne und der aktuellen Verhältnisse im Heimatland ist nicht von einem realen Verfolgungsinteresse seitens der srilankischen Behörden auszugehen, zumal der Beschwerdeführer nach seiner Rehabilitierung kein spezifisches Risikoprofil mehr aufweist, welches ihn aktuell aus objektiver Sicher als gefährdet erscheinen liesse. Dementsprechend wurde der Beschwerdeführer seit seiner Entlassung auch nicht mehr verhaftet, obwohl unter anderem seitens des CID dazu hinreichend Gelegenheit bestanden hätte. Aufgrund der Tatsache, dass ihm seit seiner Entlassung im April 2010, mithin seit gut eineinhalb Jahren, nichts Nachteiliges im Sinne von Art. 3 AsylG widerfahren ist, ist davon auszugehen, dass er in seiner Heimatregion keine asylrelevanten Verfolgungsmassnahmen zu befürchten hat. Diese Feststellung wird ebenfalls durch die Umstände untermauert, dass der Beschwerdeführer einerseits unmittelbar nach seiner Entlassung aus dem Rehabilitationscamp sich beim Dorfvorsteher registriert hat und anderseits ohne Probleme zur Anhörung nach Colombo fahren konnte. Allein die Angst vor einer allfällig künftig möglichen Bedrohung genügt nicht, um auf das Vorliegen einer begründeten Furcht vor künftiger Verfolgung zu schliessen. Ausserdem handelt es sich bei den vom Beschwerdeführer vorgebrachten Nachforschungen und Belästigungen durch unbekannte Personen teilweise um Übergriffe seitens Dritter, die klarerweise keine flüchtlingsrechtlich relevante Intensität erreicht haben. Der Beschwerdeführer könnte sich ausserdem um den Schutz des - entgegen seiner Ansicht - schutzfähigen und schutzwilligen Heimatstaates bemühen. Schliesslich ist auch eine vom BFM und dem Gericht anerkannte sozial sowie wirtschaftlich schwierige Lebenssituation unter dem Blickwinkel des Asylrechts nicht relevant.</w:t>
      </w:r>
    </w:p>
    <w:p>
      <w:r>
        <w:rPr>
          <w:b/>
        </w:rPr>
        <w:t>E. 5.4</w:t>
      </w:r>
    </w:p>
    <w:p>
      <w:r>
        <w:t>Es ist nicht in Abrede zu stellen, dass die allgemeine Situation für die Tamilen insbesondere im Norden und Osten Sri Lankas während des langjährigen Bürgerkriegs sehr schwierig war. Am 18. Mai 2009 wurde seitens der Regierung der endgültige Sieg über die LTTE verkündet und der Bürgerkrieg offiziell für beendet erklärt. Nach dieser Niederlage der LTTE haben die srilankischen Behörden - namentlich im Grossraum Colombo - die Sicherheitsmassnahmen nicht gelockert. Daher laufen junge Männer Gefahr, von srilankischem Sicherheitspersonal einer minutiösen Personenkontrolle unterzogen und auch für eingehendere Abklärungen auf den Posten mitgenommen oder in ein Armeecamp beordert zu werden. Diese sogenannten "Anti-Terrormassnahmen" werden im Raum Colombo - unbesehen der Rügen des Supreme Court - als repressives Instrument gegen befürchtete Infiltrationen tamilischer Separatisten eingesetzt. Diesen Massnahmen, denen ein Grossteil der tamilischen Bevölkerung im ganzen Land und vor allem im Grossraum Colombo ausgesetzt ist, kommt indes aufgrund mangelnder Intensität kein Verfolgungscharakter im Sinne von Art. 3 AsylG zu. In casu fällt auf, dass der Beschwerdeführer seit dem Erlass der vorinstanzlichen Verfügung seine Vorbringen an die Erwägungen des Bundesamtes insoweit anpasst, als er behauptet, alle zwei Tage von srilankischen Sicherheitskräften behelligt zu werden. Diesen Vorbringen fehlt es sowohl an Realkennzeichen als auch an Detailreichtum. Ausserdem beschränkte er sich lediglich auf eine chronologische Auflistung der Vorfälle, ohne die angeführten Behelligungen anschaulich oder nachvollziehbar darzustellen. Diese Ausführungen müssen folglich als nachgeschoben und damit als unglaubhaft qualifiziert werden. Der Beschwerdeführer vermag mithin mit dem Bekräftigen seiner Vorbringen in der Rechtsmitteleingabe nicht substanziiert darzutun, inwiefern das BFM zu Unrecht geschlossen habe, er sei nicht schutzbedürftig im Sinne des AsylG. Um Wiederholungen zu vermeiden, kann vollumfänglich auf die zutreffenden Erwägungen in der angefochtenen Verfügung verwiesen werden.</w:t>
      </w:r>
    </w:p>
    <w:p>
      <w:r>
        <w:rPr>
          <w:b/>
        </w:rPr>
        <w:t>E. 5.5</w:t>
      </w:r>
    </w:p>
    <w:p>
      <w:r>
        <w:t>Vor diesem Hintergrund kann die Frage, ob der Beschwerdeführer aufgrund seiner Mitgliedschaft bei den LTTE und geltend gemachter Beteiligung an Kampfhandlungen in seiner Heimat allenfalls asylunwürdig gemäss Art. 53 AsylG sein könnte, offengelassen werden.</w:t>
      </w:r>
    </w:p>
    <w:p>
      <w:r>
        <w:rPr>
          <w:b/>
        </w:rPr>
        <w:t>E. 6</w:t>
      </w:r>
    </w:p>
    <w:p>
      <w:r>
        <w:t>Zusammenfassend lassen die vom Beschwerdeführer geschilderten Vorfälle nicht auf eine gezielt gegen ihn gerichtete Verfolgung von einer gemäss der Praxis zu Art. 3 AsylG erforderlichen Intensität schliessen. Es erübrigt sich deshalb, auf die Vorbringen in der Beschwerde im Einzelnen sowie die Beweismittel einzugehen, da sie am Ergebnis nicht zu ändern vermögen. Das BFM hat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und 5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