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D-5195/2023 vom 2. November 2023</w:t>
      </w:r>
    </w:p>
    <w:p>
      <w:r>
        <w:t>Bundesverwaltungsgericht, 2023-11-02, DE</w:t>
      </w:r>
    </w:p>
    <w:p>
      <w:r>
        <w:rPr>
          <w:b/>
        </w:rPr>
        <w:t xml:space="preserve">Quelle: </w:t>
      </w:r>
      <w:r>
        <w:t>https://mcp.opencaselaw.ch/entscheid/bvger_D-5195_2023</w:t>
      </w:r>
    </w:p>
    <w:p>
      <w:r>
        <w:t>FR: TAF D-5195/2023 du 2 novembre 2023</w:t>
      </w:r>
    </w:p>
    <w:p>
      <w:r>
        <w:t>IT: TAF D-5195/2023 del 2 novembre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Nachdem der Kosten- vorschuss innert Frist geleistet wurde, ist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4.1</w:t>
      </w:r>
    </w:p>
    <w:p>
      <w:r>
        <w:t>Das SEM führt zur Begründung seiner Verfügung aus, das Vorbringen, wonach die Beschwerdeführerin aufgrund eines Streits mit den Behörden um ein Grundstück Opfer von behördlicher Gewalt geworden sei, beziehe sich auf Sachverhalte, welche sich bereits vor dem Urteil des Bundesver- waltungsgerichts D-4332/2020 vom 16. Juni 2022 ereignet hätten und so- mit im ordentlichen Verfahren hätten geltend gemacht werden können. Auch das neu eingereichte Beweismittel vom (…) 2015 sei vor dem besag- ten Urteil entstanden. Diese Vorbringen seien demnach im Rahmen eines allfälligen Revisionsverfahrens durch das Bundesverwaltungsgericht zu</w:t>
      </w:r>
    </w:p>
    <w:p>
      <w:r>
        <w:t>D-5195/2023 Seite 7 behandeln. Sodann lasse sich anhand der Screenshots der Instagram-Ka- näle der Nachrichtenportale nicht ableiten, dass sich die Beschwerdefüh- rerin in besonders exponierter Weise exilpolitisch betätigt habe. Zwar sei sie auf den eingereichten Fotos als Regimegegnerin zu erkennen. Auf- grund der zahlreichen Proteste gegen das iranische Regime, die im Iran und ausserhalb des Irans in den letzten Monaten stattgefunden hätten, sei jedoch nicht davon auszugehen, dass die Demonstrationsteilnahme in der Schweiz sie aus der Masse der regimekritischen iranischen Staatsangehö- rigen hervorheben und sie deshalb als ernsthaft und potentiell gefährliche Regimegegnerin im Sinne der Rechtsprechung erscheinen würde. Hinzu- komme, dass ihr Name auf den Instagram-Kanälen der Nachrichtenportale nicht erwähnt und ihre Identität somit nicht offenbart werde. Darüber hinaus gebe es keine Hinweise darauf, dass ihr wegen der blossen Teilnahme an Protesten im Iran staatliche Verfolgungsmassnahmen drohen würden. Zu- dem seien die Vorbringen im ordentlichen Asylverfahren sowohl vom SEM als auch vom Bundesverwaltungsgericht als nicht asylrelevant qualifiziert worden. Insgesamt verfüge die Beschwerdeführerin nicht über ein politi- sches Profil, das sie bei der Rückkehr in den Iran einer konkreten Gefähr- dung nach Art. 3 AsylG aussetzen würde. Im Weiteren sei der Wegwei- sungsvollzug zulässig, zumutbar und möglich. Trotz der Proteste und der Repression könne gegenwärtig nicht von einer Situation allgemeiner Ge- walt im Iran gesprochen werden. Auch seien keine neuen Sachverhaltsele- mente aktenkundig, welche den Wegweisungsvollzug nun als unzumutbar erscheinen liessen. Mehrere erwachsene Kinder der Beschwerdeführerin würden sich ausserhalb des Irans befinden und könnten ihr nötigenfalls bei der Reintegration im Iran finanzielle Unterstützung bieten. Zudem verfüge sie im Iran über ein verwandtschaftliches Beziehungsnetz und könne von der Schweiz Rückkehrhilfe beantragen.</w:t>
      </w:r>
    </w:p>
    <w:p>
      <w:r>
        <w:rPr>
          <w:b/>
        </w:rPr>
        <w:t>E. 4.2</w:t>
      </w:r>
    </w:p>
    <w:p>
      <w:r>
        <w:t>In der Beschwerde wird dem entgegengehalten, es möge rein formell zutreffen, dass die Vorbringen der Beschwerdeführerin hinsichtlich der sie direkt betreffenden Vorgänge des Jahres 2015 im Rahmen eines Revisi- onsgesuchs beim Bundesverwaltungsgericht hätten vorgebracht werden müssen. Es sei jedoch fraglich (gewesen), dass es gelingen könnte, den für ein Revisionsgesuch strengen Anforderungen in ausreichendem Masse zu entsprechen. Dies könne nicht bedeuten, dass mit dem formalen Hin- weis auf die funktionale Unzuständigkeit eine Verletzung des verfassungs- mässigen und völkerrechtlichen Non-Refoulement-Gebots in Kauf zu neh- men sei. Auch wenn die Vorinstanz eine Asylgewährung verweigere und dabei die neuen Vorbringen und Beweismittel ausser Acht lasse, sei sie doch gehalten zu prüfen, ob der Wegweisungsvollzug zulässig sei. Dabei</w:t>
      </w:r>
    </w:p>
    <w:p>
      <w:r>
        <w:t>D-5195/2023 Seite 8 gehe es allein darum, ob die Beschwerdeführerin aus welchen Gründen auch immer glaubhaft gefährdet sei, auch wenn die Gründe formell verspä- tet vorgebracht worden sein mögen. So schwerwiegend der Vorfall vom (…) 2015 für die Beschwerdeführerin auch gewesen sei, sei die darauffol- gende Verhaftung ihrer Tochter B._______ für sie nochmals viel traumati- scher und existenzieller gewesen. Das Ereignis vom (…) 2015 sei dadurch in den Hintergrund geraten und von ihr deshalb in den Befragungen des ordentlichen Asylverfahrens nicht näher ausgeführt, sondern nur vage an- gedeutet worden. Auch die traumatischen Umstände der Flucht hätten dazu beigetragen, dass der besagte Vorfall in den Hintergrund geraten sei. Zudem liege der Polizeirapport erst seit kurzem vor, was sie ebenfalls da- von abgehalten habe, diesen bereits früher zu thematisieren. Es sei ihr so- mit objektiv nicht möglich gewesen, den Vorfall vom (…) 2015 bereits im ordentlichen Asylverfahren zu dokumentieren. Zudem hätten in subjektiver Hinsicht nachvollziehbare und entschuldbare Gründe bestanden, weshalb sie diesen nicht schon im ordentlichen Asylverfahren näher ausgeführt habe. Zusammen mit der vorinstanzlich dargelegten und dokumentierten exilpolitischen Tätigkeit sei aufgrund des gewalttätigen Übergriffs und der Drohungen der Revolutionsgarde am (…) 2015 ausreichend glaubhaft, dass die Beschwerdeführerin im Fall einer Rückkehr in den Iran mit einer Verhaftung, Folter oder anderer unmenschlicher Behandlung zu rechnen hätte. Der Wegweisungsvollzug verstosse gegen das Non-Refoulement- Gebot. Zudem sei sie angesichts der nach wie vor desolaten Menschen- rechtslage im Iran zumindest ausreichend individuell gefährdet, weshalb der Wegweisungsvollzug unzumutbar sei. Auch verfüge sie im Iran über keinerlei familiären Beziehungen mehr und habe keinerlei soziale und wirt- schaftliche Perspektive, sich im Iran wieder eine Existenz aufbauen zu kön- nen.</w:t>
      </w:r>
    </w:p>
    <w:p>
      <w:r>
        <w:rPr>
          <w:b/>
        </w:rPr>
        <w:t>E. 5.1</w:t>
      </w:r>
    </w:p>
    <w:p>
      <w:r>
        <w:t>Vorab ist festzuhalten, dass das SEM zu Recht in Anwendung von Art. 9 Abs. 2 VwVG mangels funktioneller Zuständigkeit auf die revisions- rechtlichen Teile der Eingabe vom 7. Oktober 2022 nicht eingetreten ist. Der neu vorgebrachte Sachverhalt, wonach die Beschwerdeführerin im Zu- sammenhang mit einer Demonstration am (…) 2015 Opfer von behördli- cher Gewalt geworden sei, hat sich vor dem Beschwerdeurteil vom 16. Juni 2022 zugetragen und auch der neu eingereichte Polizeirapport ist vor die- sem Urteil entstanden. Diese neuen Vorbringen sind Gegenstand des am 13. Oktober 2023 beim Bundesverwaltungsgerichts anhängig gemachten Revisionsverfahrens D-5623/2023 (vgl. Sachverhalt Bst. G). Nach dem</w:t>
      </w:r>
    </w:p>
    <w:p>
      <w:r>
        <w:t>D-5195/2023 Seite 9 Gesagten erübrigt es sich, auf die das Ereignis vom (…) 2015 betreffenden Ausführungen in der Beschwerde einzugehen.</w:t>
      </w:r>
    </w:p>
    <w:p>
      <w:r>
        <w:rPr>
          <w:b/>
        </w:rPr>
        <w:t>E. 5.2</w:t>
      </w:r>
    </w:p>
    <w:p>
      <w:r>
        <w:t>Was die geltend gemachten und vom SEM auch nicht bezweifelten exil- politischen Aktivitäten der Beschwerdeführerin anbelangt, kann vollum- fänglich auf die überzeugende Argumentation in der angefochtenen Verfü- gung verwiesen werden, welcher in der Beschwerde nichts Stichhaltiges entgegengehalten wird (vgl. vorstehend E. 4.1 und 4.2). Das Vorliegen von subjektiven Nachfluchtgründe ist zu verneinen.</w:t>
      </w:r>
    </w:p>
    <w:p>
      <w:r>
        <w:rPr>
          <w:b/>
        </w:rPr>
        <w:t>E. 5.3</w:t>
      </w:r>
    </w:p>
    <w:p>
      <w:r>
        <w:t>Zusammenfassend ist festzuhalten, dass die rechtliche Würdigung der neuen Vorbringen und Beweismittel durch das SEM nicht zu beanstanden ist. Die Vorinstanz hat zu Recht die Flüchtlingseigenschaft der Beschwer- deführerin verneint und das Mehrfachgesuch abgewiesen, soweit es auf dieses eingetreten ist.</w:t>
      </w:r>
    </w:p>
    <w:p>
      <w:r>
        <w:rPr>
          <w:b/>
        </w:rPr>
        <w:t>E. 6.1</w:t>
      </w:r>
    </w:p>
    <w:p>
      <w:r>
        <w:t>Lehnt das SEM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 chen. Die Wegweisung wurde demnach zu Recht angeordnet (Art. 44 Abs. 1 AsylG;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w:t>
      </w:r>
    </w:p>
    <w:p>
      <w:r>
        <w:t>D-5195/2023 Seite 10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7.3</w:t>
      </w:r>
    </w:p>
    <w:p>
      <w:r>
        <w:t>Die Vorinstanz hat den Wegweisungsvollzug zu Recht als zulässig, zu- mutbar und möglich erkannt. Zur Vermeidung von Wiederholungen kann auch hierzu vollumfänglich auf die zu bestätigenden Ausführungen des SEM in der angefochtenen Verfügung verwiesen werden. Darin wurde – unter anderem mit Verweis auf die Erwägungen des Urteils D-4332/2020 vom 16. Juni 2022 – dargelegt, weshalb der Vollzug der Wegweisung in Bezug auf die Beschwerdeführerin in den Iran zulässig, zumutbar und mög- lich sei (vgl. vorstehend E. 4.1). Die diesbezüglich erhobenen pauschalen Einwände in der Beschwerde (vgl. vorstehend E. 4.2) sind nicht geeignet, etwas an dieser Einschätzung zu ändern. Auch der Einwand, das SEM wäre bei der Prüfung des Wegweisungsvollzugs gehalten gewesen, alle glaubhaften – auch die formell verspäteten – Gefährdungsgründe mitein- zubeziehen, ist angesichts der diesbezüglich klaren Rechtsprechung un- behilflich (vgl. BVGE 2022 I/3).</w:t>
      </w:r>
    </w:p>
    <w:p>
      <w:r>
        <w:rPr>
          <w:b/>
        </w:rPr>
        <w:t>E. 7.4</w:t>
      </w:r>
    </w:p>
    <w:p>
      <w:r>
        <w:t>Zusammenfassend ist festzustellen, dass die Vorinstanz den Wegwei- sungsvollzug zu Recht als (weiterhin) zulässig, zumutbar und möglich be- zeichnet hat. Die Anordnung einer vorläufigen Aufnahme fällt somit ausser Betracht.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9</w:t>
      </w:r>
    </w:p>
    <w:p>
      <w:r>
        <w:t>Bei diesem Ausgang des Verfahrens sind die Kosten der Beschwerdefüh- rerin aufzuerlegen (Art. 63 Abs. 1 VwVG) und auf insgesamt Fr. 1'500.– festzusetzen (Art. 1–3 des Reglements vom 21. Februar 2008 über die Kosten und Entschädigungen vor dem Bundesverwaltungsgericht [VGKE, SR 173.320.2]). Der am 16. Oktober 2023 in gleicher Höhe geleistete Kos- tenvorschuss ist zur Bezahlung der Verfahrenskosten zu verwenden.</w:t>
      </w:r>
    </w:p>
    <w:p>
      <w:r>
        <w:t>D-5195/2023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