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D-5190/2007 vom 25. Oktober 2010</w:t>
      </w:r>
    </w:p>
    <w:p>
      <w:r>
        <w:t>Bundesverwaltungsgericht, 2010-10-25, DE</w:t>
      </w:r>
    </w:p>
    <w:p>
      <w:r>
        <w:rPr>
          <w:b/>
        </w:rPr>
        <w:t xml:space="preserve">Quelle: </w:t>
      </w:r>
      <w:r>
        <w:t>https://mcp.opencaselaw.ch/entscheid/bvger_D-5190_2007</w:t>
      </w:r>
    </w:p>
    <w:p>
      <w:r>
        <w:t>FR: TAF D-5190/2007 du 25 octobre 2010</w:t>
      </w:r>
    </w:p>
    <w:p>
      <w:r>
        <w:t>IT: TAF D-5190/2007 del 25 ottobre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des Beschwerdeführers seien nicht relevant beziehungsweise unglaubhaft. Der Beschwerdeführer habe erklärt, er müsse bei einer Rückkehr ins Heimatland damit rechnen, von togolesischen Sicherheitskräften getötet zu werden. Mit Blick auf die jüngsten politischen Entwicklungen in Togo sowie in Anbetracht der untergeordneten Rolle, welche der Beschwerdeführer innerhalb der UFC gespielt habe, könne dies jedoch ausgeschlossen werden. Im Weiteren enthielten die Vorbringen des Beschwerdeführers zahlreiche Ungereimtheiten. So widerspreche es beispielsweise der allgemeinen Lebenserfahrung, dass ein ranghoher Gendarmerieoffizier ihn freigelassen habe, nur weil sie zusammen im selben Quartier aufgewachsen seien und der Beschwerdeführer dessen Karatelehrer gewesen sei. Dies sei umso unwahrscheinlicher, als der Offizier dadurch sein Leben sowie dasjenige seiner Familie aufs Spiel gesetzt habe. Unter diesen Umständen sei es auch erstaunlich, dass sich der Offizier nicht persönlich von der Ausreise des Beschwerdeführers überzeugt habe. Bezeichnenderweise habe der Beschwerdeführer weder von diesem Offizier noch von den beiden Personen, welche ihn in F.___________ beherbergt hätten oder von seinen direkten Vorgesetzten bei der UFC die vollen Namen gewusst. Er habe sich zudem hinsichtlich des Freilassungsdatums widersprochen, indem er einmal den 6. Oktober 2006, an anderer Stelle dagegen den 6. November 2006 genannt habe. Im Bestätigungsschreiben der UFC vom 6. Februar 2007 werde ausserdem sein Entkommen aus der Haft anderes dargestellt als dies von ihm geschildert worden sei. Auch habe der Beschwerdeführer unterschiedliche Ursachen für die Blutungen seiner Frau angegeben. Die Vorbringen des Beschwerdeführers seien aus diesen Gründen unglaubhaft. Im Weiteren sei festzustellen, dass die angebliche Festnahme im Jahr 2002 keinen genügend engen, zeitlichen und sachlichen Zusammenhang zur Flucht aufweise und daher nicht asylrelevant sei. Insgesamt erfülle der Beschwerdeführer die Anforderungen an die Flüchtlingseigenschaft nicht. Daran vermöchten auch die eingereichten Beweismittel nichts zu ändern.</w:t>
      </w:r>
    </w:p>
    <w:p>
      <w:r>
        <w:rPr>
          <w:b/>
        </w:rPr>
        <w:t>E. 4.2</w:t>
      </w:r>
    </w:p>
    <w:p>
      <w:r>
        <w:t>In der Beschwerde wird zunächst darauf hingewiesen, dass der Beschwerdeführer sehr gut Französisch, jedoch kein Wort Deutsch spreche. Er habe daher Mühe gehabt, die vorinstanzliche Verfügung zu verstehen. Offenbar habe das BFM seine Vorbringen als unglaubhaft erachtet und ihn ausserdem beschuldigt, Falschdokumente eingereicht zu haben. Diesbezüglich sei einzuwenden, dass die kantonale Anhörung ungerecht und mit dem Ziel verlaufen sei, den Beschwerdeführer in eine Falle zu locken. Obwohl er sehr gut Französisch spreche, seien die Fragen in deutscher Sprache gestellt und anschliessend durch eine Dolmetscherin aus Benin übersetzt worden. Es habe sich nur um eine ungefähre Übersetzung gehandelt; ausserdem sei die Dolmetscherin des vom Beschwerdeführer gesprochenen Togolesischen nicht mächtig gewesen. Die ganze Anhörung habe in einer angespannten Atmosphäre stattgefunden. Das Protokoll gebe den Wortlaut der Anhörung nur ungefähr wieder. Der Beschwerdeführer habe sich mit Eingabe vom 30. April 2007 beim BFM beschwert, worauf er in Bern erneut angehört worden sei. Der Befrager habe ihn dabei beschuldigt, dem Kanton D.__________ ungerechtfertigte Vorwürfe gemacht zu haben, und habe ihm zu verstehen gegeben, dass er nicht in einer Position sei, um sich zu beklagen. Da habe er erkannt, dass die Entscheidung schon gefallen sei und dass die erneute Anhörung nur dazu diene, ihm eine Falle zu stellen. Es sei eine leichte Sache, in den Ausführungen eines gestressten und geschwächten Asylgesuchstellers Pseudo-Ungereimtheiten zu entdecken. Im Übrigen scheine es, als ob das BFM seit einiger Zeit in Bezug auf togolesische Asylsuchende, namentlich Anhänger der UFC, eine sehr restriktive Praxis anwende. Die UFC-Schweiz habe das BFM daher bereit mit Schreiben vom 18. Juni 2007 (vgl. Beweismittel) aufgefordert, seine Praxis zu überdenken; denn Asylsuchende UFC-Aktivisten seien bei einer Rückkehr ins Heimatland ernsthaft gefährdet. Dies sei auch beim Beschwerdeführer der Fall. Die Voraussetzungen von Art. 3 AsylG seien damit erfüllt. Der Beschwerdeführer könne bei der aktuellen politischen Situation in Togo nicht ins Heimatland zurückkehren.</w:t>
      </w:r>
    </w:p>
    <w:p>
      <w:r>
        <w:rPr>
          <w:b/>
        </w:rPr>
        <w:t>E. 5</w:t>
      </w:r>
    </w:p>
    <w:p>
      <w:r>
        <w:t>In der Beschwerde wird eventualiter beantragt, die angefochtene Verfügung sei aufzuheben und die Sache sei zur Vornahme weiterer Abklärungen an das BFM zurückzuweisen. Aus der Beschwerdebegründung geht indessen nicht klar hervor, aus welchem Grund die Kassation verlangt wird. Auch zu den im Kassationsbegehren geforderten zusätzlichen Abklärungen äusserst sich die Beschwerdebegründung nicht. Zwar wird kritisiert, die kantonale Anhörung sei mangelhaft gewesen und auch die ergänzende Bundesanhörung, welche durchgeführt worden sei, nachdem sich der Beschwerdeführer schriftlich über die kantonale Anhörung beschwert habe, habe nur dem Zweck gedient, dem Beschwerdeführer eine Falle zu stellen. Eine konkrete formelle Rüge kann diesem Vorbringen indessen nicht entnommen werden, weshalb auf das Kassationsbegehren nicht näher einzugehen ist. Immerhin ist aber festzustellen, dass der Vorwurf, wonach sowohl die kantonale als auch die ergänzende Bundesanhörung nur dem Zweck gedient hätten, dem Beschwerdeführer eine Falle zu stellen, aufgrund der Aktenlage nicht gerechtfertigt erscheint. Dem kantonalen Anhörungsprotokoll vom 3. April 2007 ist nicht zu entnehmen, dass es bei der Übersetzung Schwierigkeiten gegeben habe. Der Beschwerdeführer bestätigte vielmehr zweimal ausdrücklich, dass er die Dolmetscherin gut verstehe respektive verstanden habe (vgl. A12 S. 5 und 17). Der bei der Anhörung anwesende Hilfswerkvertreter brachte ebenfalls keine Einwände vor (vgl. A12 S. 19). Dennoch ist das BFM dem Antrag des Beschwerdeführers auf erneute Anhörung mit der Bundesanhörung vom 13. Juni 2007 nachgekommen. Damit hatte der Beschwerdeführer insgesamt zweimal die Gelegenheit, seine Asylgründe ausführlich darzulegen. Aus den Protokollen geht im Übrigen auch nicht hervor, dass der Beschwerdeführer anlässlich der Anhörungen unfair behandelt worden oder übermässig gestresst gewesen wäre.</w:t>
      </w:r>
    </w:p>
    <w:p>
      <w:r>
        <w:rPr>
          <w:b/>
        </w:rPr>
        <w:t>E. 6</w:t>
      </w:r>
    </w:p>
    <w:p>
      <w:r>
        <w:t>Damit bleibt zu prüfen, ob der Beschwerdeführer die Flüchtlingseigenschaft im Sinne von Art. 3 AsylG erfüllt.</w:t>
      </w:r>
    </w:p>
    <w:p>
      <w:r>
        <w:rPr>
          <w:b/>
        </w:rPr>
        <w:t>E. 6.1</w:t>
      </w:r>
    </w:p>
    <w:p>
      <w:r>
        <w:t>In Bezug auf die vom Beschwerdeführer geltend gemachte rund zehntätige Inhaftierung im Jahr 2002 ist festzustellen, dass diese aufgrund der Aussagen des Beschwerdeführers offensichtlich weder in einem zeitlichen noch in einem sachlichen Zusammenhang zu seiner Ausreise im Jahr 2006 steht und damit nicht asylrelevant ist.</w:t>
      </w:r>
    </w:p>
    <w:p>
      <w:r>
        <w:rPr>
          <w:b/>
        </w:rPr>
        <w:t>E. 6.2</w:t>
      </w:r>
    </w:p>
    <w:p>
      <w:r>
        <w:t>Der Beschwerdeführer machte ausserdem geltend, er sei am 16. September 2006 erneut aus politischen Gründen verhaftet und in der Folge auf einem Gendarmerieposten inhaftiert worden, wobei er misshandelt worden sei. Er sei schliesslich von einem Gendarmerieoffizier freigelassen worden, habe aber versprechen müssen, das Land zu verlassen. Dieser Offizier habe früher bei ihm Karateunterricht genommen und sei mit ihm zusammen im selben Quartier aufgewachsen. Wie das BFM in der angefochtenen Verfügung zu Recht bemerkte, enthalten die entsprechenden Vorbringen des Beschwerdeführers jedoch einige Ungereimtheiten. Beispielsweise ist die Darstellung, wonach ein befreundeter Offizier den Beschwerdeführer eigenhändig und im Beisein mehrerer weiterer Gendarmen freigelassen habe, als realitätsfremd zu erachten. Der Offizier hätte sich dadurch unnötigerweise selbst einem ernsthaften Verfolgungsrisiko ausgesetzt, welches im Übrigen durch die Ausreise des Beschwerdeführer nicht in ersichtlicher Weise minimiert worden wäre. Der Beschwerdeführer konnte ausserdem zur Person von M. nur unsubstanziierte Angaben machen, kannte insbesondere dessen vollen Namen nicht. Im Weiteren widersprach er sich bezüglich des Datums seiner angeblichen Freilassung. Aus diesen Gründen bestehen gewissen Zweifel an der Glaubhaftigkeit der Asylvorbringen des Beschwerdeführers. Eine abschliessende Beurteilung der Glaubhaftigkeit kann allerdings aufgrund der nachfolgenden Erwägungen zur asylrechtlichen Relevanz unterbleiben.</w:t>
      </w:r>
    </w:p>
    <w:p>
      <w:r>
        <w:rPr>
          <w:b/>
        </w:rPr>
        <w:t>E. 6.3</w:t>
      </w:r>
    </w:p>
    <w:p>
      <w:r>
        <w:t>Für die Beurteilung der Flüchtlingseigenschaft ist die Situation im Zeitpunkt des Asylentscheides massgebend. Ausgangspunkt der Prüfung ist die Frage nach der im Zeitpunkt der Ausreise vorhandenen Furcht vor einer absehbaren Verfolgung im Heimatstaat. Veränderungen der objektiven Situation im Heimatstaat zwischen Ausreise und Asylentscheid sind zugunsten und zulasten der gesuchstellenden Person zu berücksichtigen (vgl. BVGE 2008/4 E. 5.4 S. 38 f., EMARK 2000 Nr. 2 E. 8a S. 20, Walter Stöckli, Asyl, in: Uebersax/Rudin/Hugi Yar/Geiser [Hrsg.], Ausländerrecht, Basel/Bern/Lausanne 2009, Rz. 11.17 und 11.18). Begründete Furcht vor künftiger asylrelevanter Verfolgung liegt dann vor, wenn konkreter Anlass besteht anzunehmen,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Benachteiligungen als wahrscheinlich und dementsprechend die Furcht davor als realistisch und nachvollziehbar erscheinen lassen (vgl. EMARK 2005 Nr. 21 E. 7 S. 193 f., mit weiteren Hinweisen; Walter Kälin, Grundriss des Asylverfahrens, Basel/Frankfurt a.M. 1990, S. 143 ff.). 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EMARK 2000 Nr. 9 E. 5a S. 78).</w:t>
      </w:r>
    </w:p>
    <w:p>
      <w:r>
        <w:rPr>
          <w:b/>
        </w:rPr>
        <w:t>E. 6.4</w:t>
      </w:r>
    </w:p>
    <w:p>
      <w:r>
        <w:t>Die allgemeine Lage in Togo hat sich seit der Ausreise des Beschwerdeführers im Oktober 2006 stetig und in positiver Weise verändert. Die Parlamentswahlen vom 14. Oktober 2007 verliefen den verschiedenen Wahlbeobachtern zufolge weitgehend frei und fair; die Oppositionspartei UFC errang dabei 27 von 81 Sitzen. Im Gegensatz zu früheren Jahren konnten die Oppositionsparteien im Vorfeld der Wahlen relativ ungehindert Demonstrationen abhalten, und mehrere Exil-Oppositionelle, darunter auch der UFC-Präsident Gilchrist Olympio, kehrten für den Wahlkampf freiwillig nach Togo zurück. Die politische Entspannung führte dazu, dass zunehmend mehr Oppositionelle aus ihrem ausländischen Exil nach Togo zurückkehrten, da sie sich in ihrem Heimatland nun wiederum weitgehend ungehindert politisch betätigen konnten (vgl. dazu ALEXANDRA GEISER, Togo: Mitgliedschaft bei der Union des Forces du Changement [UFC], Schweizerische Flüchtlingshilfe, 18. Mai 2009; Freedom House, Country Report, Togo (2009), Amnesty International, Jahresbericht Togo 2008, Berichtszeitraum Januar bis Dezember 2007; FARIDA TRAORÉ, Die Lage in Togo, Schweizerische Flüchtlingshilfe, 9. April 2008). Während des Wahlkampfes für die Präsidentschaftswahlen vom Frühjahr 2010 blieben gewaltsame Zwischenfälle ebenfalls aus. Die Wahlen gewann der bisherige Präsident Faure Gnassingbé; allerdings wurden im Anschluss an die Wahlen Manipulationsvorwürfe laut und es kam zu Protestkundgebungen der Opposition, welche teilweise durch die Sicherheitskräfte mit Tränengas aufgelöst wurden (vgl. die Meldung vom 4. März 2010 auf ZeitOnline "Wahl in Togo als Test für die Demokratie" [www.zeit.de/newsticker/2010/3/4/iptc-bdt-20100304-76-24105902xml] sowie den Artikel auf dw-world.de vom 9. März 2010 "Wieder Unruhen nach Wahlen in Togo" [www.dw-world.de/dw/ article/0,,5331223,00.html]). Dennoch ist unübersehbar, dass in Togo heute ein massiv besseres politisches Klima herrscht als noch vor fünf Jahren. Davon zeugt insbesondere auch das Übereinkommen ("accord politique"), welches das Rassemblement du Peuple Togolais (RPT; die Partei des Präsidenten Gnassingbé) und die UFC (die wichtigste Oppositionspartei) am 26. Mai 2010 unterzeichnet haben. Dank dieses Abkommens kann sich die UFC zum ersten Mal in ihrer Geschichte an der Regierung beteiligen, und zwar mit sieben von einundreissig Ministern. Diese Entscheidung zur Regierungsbeteiligung ist allerdings innerhalb der UFC höchst umstritten (vgl. dazu den Artikel in Jeune Afrique vom 27. Mai 2010). Die aktuelle Regierung hat sich die sogenannte nationale Wiedergutmachung zum Ziel gesetzt. Ihre Prioritäten sind neben dem wirtschaftlichen Aufbau des Landes insbesondere auch die Durchführung von institutionellen und Verfassungsreformen.</w:t>
      </w:r>
    </w:p>
    <w:p>
      <w:r>
        <w:rPr>
          <w:b/>
        </w:rPr>
        <w:t>E. 6.5</w:t>
      </w:r>
    </w:p>
    <w:p>
      <w:r>
        <w:t>Mit Blick auf die vorstehend dargelegte Veränderung der allgemeinen Lage in Togo seit der Ausreise des Beschwerdeführers im Jahr 2006 ist nicht davon auszugehen, dass er im heutigen Zeitpunkt bei einer Rückkehr nach Togo in asylrechtlich relevanter Weise verfolgt würde. In Bezug auf die Mitgliedschaft des Beschwerdeführers bei der UFC ist mit Blick auf die Akten festzustellen, dass er innerhalb dieser Partei keine politische Führungsrolle innehatte, sondern lediglich administrative Tätigkeiten ausübte: er war Jugendbeauftragter seiner Quartiersektion sowie zuständig für die Sicherheit an Versammlungen. Während UFC-Anhänger im Zeitpunkt der Ausreise des Beschwerdeführers aus Togo im Jahr 2006 noch relativ häufig Opfer politisch motivierter, staatlicher Verfolgung wurden, sind die Übergriffe von staatlichen Sicherheitskräften auf Anhänger der UFC in den letzten Jahren massiv zurückgegangen. Insbesondere exponierte, bekannte Mitglieder der UFC müssen heute keine Repressalien mehr befürchten. Aber auch für einfache UFC-Mitglieder hat sich die allgemeine Situation erheblich verbessert, was insbesondere aus der Tatsache ersichtlich ist, dass es kaum mehr Meldungen gibt über politisch motivierte Verhaftungen von UFC-Anhängern. Die freie Meinungsäusserung ist in Togo aber nach wie vor eingeschränkt, weshalb es weiterhin vorkommen kann, dass Kundgebungen durch Sicherheitskräfte aufgelöst werden, insbesondere mit Hilfe von Tränengas. Das UNHCR kam jedoch zum Schluss, dass in Togo die öffentliche Ordnung soweit wiederhergestellt ist, dass aus dem Ausland rückkehrende Oppositionelle (unter anderem Anhänger der UFC) nicht generell gefährdet sind, Opfer willkürlicher Gewalttaten zu werden (vgl. dazu ALEXANDRA GEISER, a.a.O.). Es ist im Weiteren auch nicht als wahrscheinlich zu erachten, dass der Beschwerdeführer bei einer Rückkehr nach Togo im Zusammenhang mit seiner angeblichen Inhaftierung im Jahr 2006 sowie der von ihm geltend gemachten irregulären Haftentlassung asylrelevanter staatlicher Verfolgung ausgesetzt wäre. Aufgrund der Akten ist nämlich davon auszugehen, dass gegen den Beschwerdeführer damals kein offizielles Verfahren eingeleitet worden war. Der Beschwerdeführer gab selber an, seines Wissens sei kein Verfahren gegen ihn hängig und er sei in Togo nie offiziell gesucht worden (vgl. A19 S. 7). Demzufolge ist - auch mit Blick auf die erwähnte zwischenzeitliche Entspannung der politischen Lage in Togo - mit überwiegender Wahrscheinlichkeit auszuschliessen, dass der Beschwerdeführer bei einer Rückkehr in sein Heimatland das Verfolgungsinteresse der togolesischen Behörden auf sich ziehen würde.</w:t>
      </w:r>
    </w:p>
    <w:p>
      <w:r>
        <w:rPr>
          <w:b/>
        </w:rPr>
        <w:t>E. 6.6</w:t>
      </w:r>
    </w:p>
    <w:p>
      <w:r>
        <w:t>Gestützt auf die vorstehenden Erwägungen ist es insgesamt nicht als überwiegend wahrscheinlich zu erachten, dass der Beschwerdeführer bei einer Rückkehr nach Togo mit asylrelevanter Verfolgung zu rechnen hätte. Es kann ihm daher im heutigen Zeitpunkt keine begründete Furcht vor zukünftiger asylrelevanter Verfolgung im Sinne von Art. 3 AsylG zuerkannt werden. Somit hat die Vorinstanz das Asylgesuch des Beschwerdeführers zu Recht abgelehnt. An diesem Ergebnis vermögen weder die weiteren Ausführungen in der Beschwerde noch die eingereichten Beweismittel etwas zu ändern, weshalb darauf nicht näher eingegangen wird.</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a.a.O. Rz. 11.148).</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im Asylpunkt ist indessen nicht davon auszugehen, dass ihm im Falle einer Rückschiebung nach Togo eine derartige Gefahr droht. Die allgemeine Menschenrechtssituation in Togo lässt den Wegweisungsvollzug im heutigen Zeitpunkt ebenfalls nicht als unzulässig erscheinen.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Aufgrund der Aktenlage ist vorliegend nicht davon auszugehen, der Beschwerdeführer wäre bei einer Rückkehr ins Heimatland einer konkreten Gefährdungssituation im Sinne der zu beachtenden Bestimmung ausgesetzt. In Togo besteht im heutigen Zeitpunkt keine Situation allgemeiner Gewalt, weshalb der Wegweisungsvollzug dorthin praxisgemäss als generell zumutbar bezeichnet wird (vgl. dazu das Urteil des Bundesverwaltungsgerichts D-4985/2007 vom 15. September 2009, mit weiteren Hinweisen). In den Akten finden sich auch keine konkreten Anhaltspunkte dafür, dass der Beschwerdeführer bei einer Rückkehr nach Togo aus individuellen Gründen wirtschaftlicher, sozialer oder gesundheitlicher Natur in eine existenzbedrohende Situation geraten würde. Es handelt sich beim Beschwerdeführer um einen jüngeren Mann ohne aktenkundige gesundheitliche Probleme, welcher über eine relativ gute Ausbildung verfügt (Diplomabschluss) und vor der Ausreise aus dem Heimatland im Bereich Spedition/ Frachtabfertigung tätig war. Es ist ihm ohne weiteres zuzumuten, bei einer Rückkehr nach Togo erneut einer Erwerbstätigkeit nachzugehen. Er verfügt im Heimatland ausserdem über ein grosses familiäres Beziehungsnetz (vgl. A12 S. 2 ff.), auf welches er bei Bedarf zurückgreifen könnte. Der Vollzug der Wegweisung des Beschwerdeführers nach Togo daher insgesamt als zumutbar im Sinne von Art. 83 Abs. 4 AuG zu erachten.</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dem Beschwerdeführer aufzuerlegen (Art. 63 Abs. 1 VwVG). Nachdem aber aufgrund der Aktenlage weiterhin von seiner prozessualen Bedürftigkeit auszugehen ist (vgl. die Bestätigung der Fürsorgeabhängigkeit vom 12. Juli 2007)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